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7FFD" w14:textId="65B5D541" w:rsidR="009F6B98" w:rsidRPr="009F6B98" w:rsidRDefault="009F6B98" w:rsidP="009F6B98">
      <w:pPr>
        <w:rPr>
          <w:rFonts w:asciiTheme="majorHAnsi" w:eastAsiaTheme="majorEastAsia" w:hAnsiTheme="majorHAnsi" w:cstheme="majorBidi"/>
          <w:spacing w:val="-10"/>
          <w:kern w:val="28"/>
          <w:sz w:val="56"/>
          <w:szCs w:val="56"/>
        </w:rPr>
      </w:pPr>
      <w:r>
        <w:rPr>
          <w:rFonts w:ascii="Garamond" w:eastAsia="Garamond" w:hAnsi="Garamond" w:cs="Garamond"/>
          <w:b/>
          <w:color w:val="1F497D"/>
          <w:sz w:val="48"/>
          <w:szCs w:val="48"/>
        </w:rPr>
        <w:t xml:space="preserve">   2026 </w:t>
      </w:r>
      <w:r>
        <w:rPr>
          <w:rFonts w:ascii="Garamond" w:eastAsia="Garamond" w:hAnsi="Garamond" w:cs="Garamond"/>
          <w:b/>
          <w:color w:val="1F497D"/>
          <w:sz w:val="48"/>
          <w:szCs w:val="48"/>
        </w:rPr>
        <w:t>National Legal Research Teach-In Kit</w:t>
      </w:r>
    </w:p>
    <w:p w14:paraId="60CADEF4" w14:textId="77777777" w:rsidR="009F6B98" w:rsidRDefault="009F6B98" w:rsidP="009F6B98">
      <w:pPr>
        <w:spacing w:after="0"/>
        <w:jc w:val="center"/>
        <w:rPr>
          <w:rFonts w:ascii="Garamond" w:eastAsia="Garamond" w:hAnsi="Garamond" w:cs="Garamond"/>
          <w:b/>
          <w:color w:val="1F497D"/>
          <w:sz w:val="28"/>
          <w:szCs w:val="28"/>
        </w:rPr>
      </w:pPr>
      <w:r>
        <w:rPr>
          <w:rFonts w:ascii="Garamond" w:eastAsia="Garamond" w:hAnsi="Garamond" w:cs="Garamond"/>
          <w:b/>
          <w:color w:val="1F497D"/>
          <w:sz w:val="28"/>
          <w:szCs w:val="28"/>
        </w:rPr>
        <w:t>Research Instruction &amp; Patron Services Special Interest Section</w:t>
      </w:r>
    </w:p>
    <w:p w14:paraId="61D832DF" w14:textId="77777777" w:rsidR="009F6B98" w:rsidRDefault="009F6B98" w:rsidP="009F6B98">
      <w:pPr>
        <w:spacing w:after="0"/>
        <w:jc w:val="center"/>
        <w:rPr>
          <w:rFonts w:ascii="Garamond" w:eastAsia="Garamond" w:hAnsi="Garamond" w:cs="Garamond"/>
          <w:b/>
          <w:color w:val="1F497D"/>
        </w:rPr>
      </w:pPr>
      <w:r>
        <w:rPr>
          <w:rFonts w:ascii="Garamond" w:eastAsia="Garamond" w:hAnsi="Garamond" w:cs="Garamond"/>
          <w:b/>
          <w:color w:val="1F497D"/>
        </w:rPr>
        <w:t>American Association of Law Libraries</w:t>
      </w:r>
    </w:p>
    <w:p w14:paraId="3E2474FF" w14:textId="77777777" w:rsidR="009F6B98" w:rsidRDefault="009F6B98" w:rsidP="009F6B98">
      <w:pPr>
        <w:spacing w:after="0"/>
        <w:jc w:val="center"/>
        <w:rPr>
          <w:rFonts w:ascii="Garamond" w:eastAsia="Garamond" w:hAnsi="Garamond" w:cs="Garamond"/>
          <w:b/>
          <w:color w:val="1F497D"/>
        </w:rPr>
      </w:pPr>
    </w:p>
    <w:p w14:paraId="17A92844" w14:textId="77777777" w:rsidR="009F6B98" w:rsidRDefault="009F6B98" w:rsidP="009F6B98">
      <w:pPr>
        <w:spacing w:after="0"/>
        <w:jc w:val="center"/>
        <w:rPr>
          <w:rFonts w:ascii="Garamond" w:eastAsia="Garamond" w:hAnsi="Garamond" w:cs="Garamond"/>
          <w:b/>
          <w:color w:val="1F497D"/>
        </w:rPr>
      </w:pPr>
    </w:p>
    <w:p w14:paraId="4F7A7312" w14:textId="77777777" w:rsidR="009F6B98" w:rsidRDefault="009F6B98" w:rsidP="009F6B98">
      <w:pPr>
        <w:spacing w:after="0"/>
        <w:jc w:val="center"/>
        <w:rPr>
          <w:rFonts w:ascii="Garamond" w:eastAsia="Garamond" w:hAnsi="Garamond" w:cs="Garamond"/>
          <w:b/>
          <w:color w:val="1F497D"/>
        </w:rPr>
      </w:pPr>
    </w:p>
    <w:p w14:paraId="279D667D" w14:textId="77777777" w:rsidR="009F6B98" w:rsidRDefault="009F6B98" w:rsidP="009F6B98">
      <w:pPr>
        <w:jc w:val="center"/>
        <w:rPr>
          <w:rFonts w:ascii="Garamond" w:eastAsia="Garamond" w:hAnsi="Garamond" w:cs="Garamond"/>
          <w:sz w:val="44"/>
          <w:szCs w:val="44"/>
        </w:rPr>
      </w:pPr>
      <w:r>
        <w:rPr>
          <w:rFonts w:ascii="Garamond" w:eastAsia="Garamond" w:hAnsi="Garamond" w:cs="Garamond"/>
          <w:sz w:val="44"/>
          <w:szCs w:val="44"/>
        </w:rPr>
        <w:t>Case Finding Methods In-Class Exercise</w:t>
      </w:r>
    </w:p>
    <w:p w14:paraId="5C7180EE" w14:textId="77777777" w:rsidR="009F6B98" w:rsidRDefault="009F6B98" w:rsidP="009F6B98">
      <w:pPr>
        <w:jc w:val="center"/>
        <w:rPr>
          <w:rFonts w:ascii="Garamond" w:eastAsia="Garamond" w:hAnsi="Garamond" w:cs="Garamond"/>
          <w:sz w:val="44"/>
          <w:szCs w:val="44"/>
        </w:rPr>
      </w:pPr>
      <w:r>
        <w:rPr>
          <w:rFonts w:ascii="Garamond" w:eastAsia="Garamond" w:hAnsi="Garamond" w:cs="Garamond"/>
          <w:sz w:val="44"/>
          <w:szCs w:val="44"/>
        </w:rPr>
        <w:t xml:space="preserve">  </w:t>
      </w:r>
    </w:p>
    <w:p w14:paraId="096C1B28" w14:textId="77777777" w:rsidR="009F6B98" w:rsidRDefault="009F6B98" w:rsidP="009F6B98">
      <w:pPr>
        <w:spacing w:before="240" w:after="240"/>
        <w:jc w:val="center"/>
        <w:rPr>
          <w:rFonts w:ascii="Arial" w:eastAsia="Arial" w:hAnsi="Arial" w:cs="Arial"/>
          <w:b/>
          <w:color w:val="054B88"/>
          <w:sz w:val="21"/>
          <w:szCs w:val="21"/>
        </w:rPr>
      </w:pPr>
    </w:p>
    <w:p w14:paraId="135A8834" w14:textId="77777777" w:rsidR="009F6B98" w:rsidRDefault="009F6B98" w:rsidP="009F6B98">
      <w:pPr>
        <w:spacing w:before="240" w:after="240"/>
        <w:rPr>
          <w:rFonts w:ascii="Arial" w:eastAsia="Arial" w:hAnsi="Arial" w:cs="Arial"/>
          <w:b/>
          <w:color w:val="054B88"/>
          <w:sz w:val="21"/>
          <w:szCs w:val="21"/>
        </w:rPr>
      </w:pPr>
    </w:p>
    <w:p w14:paraId="1327EEFC" w14:textId="77777777" w:rsidR="009F6B98" w:rsidRDefault="009F6B98" w:rsidP="009F6B98">
      <w:pPr>
        <w:spacing w:after="0"/>
        <w:jc w:val="center"/>
        <w:rPr>
          <w:rFonts w:ascii="Garamond" w:eastAsia="Garamond" w:hAnsi="Garamond" w:cs="Garamond"/>
          <w:sz w:val="28"/>
          <w:szCs w:val="28"/>
        </w:rPr>
      </w:pPr>
      <w:r>
        <w:rPr>
          <w:rFonts w:ascii="Garamond" w:eastAsia="Garamond" w:hAnsi="Garamond" w:cs="Garamond"/>
          <w:sz w:val="28"/>
          <w:szCs w:val="28"/>
        </w:rPr>
        <w:t>Katelyn Golsby</w:t>
      </w:r>
    </w:p>
    <w:p w14:paraId="7E0806F2" w14:textId="77777777" w:rsidR="009F6B98" w:rsidRDefault="009F6B98" w:rsidP="009F6B98">
      <w:pPr>
        <w:spacing w:after="0" w:line="240" w:lineRule="auto"/>
        <w:jc w:val="center"/>
        <w:rPr>
          <w:rFonts w:ascii="Garamond" w:eastAsia="Garamond" w:hAnsi="Garamond" w:cs="Garamond"/>
          <w:sz w:val="28"/>
          <w:szCs w:val="28"/>
        </w:rPr>
      </w:pPr>
      <w:r>
        <w:rPr>
          <w:rFonts w:ascii="Garamond" w:eastAsia="Garamond" w:hAnsi="Garamond" w:cs="Garamond"/>
          <w:sz w:val="28"/>
          <w:szCs w:val="28"/>
        </w:rPr>
        <w:t>Public Services Law Librarian</w:t>
      </w:r>
    </w:p>
    <w:p w14:paraId="14FF641C" w14:textId="77777777" w:rsidR="009F6B98" w:rsidRDefault="009F6B98" w:rsidP="009F6B98">
      <w:pPr>
        <w:spacing w:after="0" w:line="240" w:lineRule="auto"/>
        <w:jc w:val="center"/>
        <w:rPr>
          <w:rFonts w:ascii="Garamond" w:eastAsia="Garamond" w:hAnsi="Garamond" w:cs="Garamond"/>
          <w:sz w:val="28"/>
          <w:szCs w:val="28"/>
        </w:rPr>
      </w:pPr>
      <w:r>
        <w:rPr>
          <w:rFonts w:ascii="Garamond" w:eastAsia="Garamond" w:hAnsi="Garamond" w:cs="Garamond"/>
          <w:sz w:val="28"/>
          <w:szCs w:val="28"/>
        </w:rPr>
        <w:t>University of Massachusetts</w:t>
      </w:r>
    </w:p>
    <w:p w14:paraId="24B032C2" w14:textId="77777777" w:rsidR="009F6B98" w:rsidRDefault="009F6B98" w:rsidP="009F6B98">
      <w:pPr>
        <w:spacing w:after="0" w:line="240" w:lineRule="auto"/>
        <w:jc w:val="center"/>
        <w:rPr>
          <w:rFonts w:ascii="Garamond" w:eastAsia="Garamond" w:hAnsi="Garamond" w:cs="Garamond"/>
          <w:sz w:val="28"/>
          <w:szCs w:val="28"/>
        </w:rPr>
      </w:pPr>
      <w:r>
        <w:rPr>
          <w:rFonts w:ascii="Garamond" w:eastAsia="Garamond" w:hAnsi="Garamond" w:cs="Garamond"/>
          <w:sz w:val="28"/>
          <w:szCs w:val="28"/>
        </w:rPr>
        <w:t>School of Law</w:t>
      </w:r>
    </w:p>
    <w:p w14:paraId="1697F2E1" w14:textId="77777777" w:rsidR="009F6B98" w:rsidRDefault="009F6B98" w:rsidP="009F6B98">
      <w:pPr>
        <w:spacing w:after="0" w:line="240" w:lineRule="auto"/>
        <w:jc w:val="center"/>
        <w:rPr>
          <w:rFonts w:ascii="Garamond" w:eastAsia="Garamond" w:hAnsi="Garamond" w:cs="Garamond"/>
          <w:sz w:val="28"/>
          <w:szCs w:val="28"/>
        </w:rPr>
      </w:pPr>
      <w:r>
        <w:rPr>
          <w:rFonts w:ascii="Garamond" w:eastAsia="Garamond" w:hAnsi="Garamond" w:cs="Garamond"/>
          <w:sz w:val="28"/>
          <w:szCs w:val="28"/>
        </w:rPr>
        <w:t>Dartmouth, MA 02747</w:t>
      </w:r>
    </w:p>
    <w:p w14:paraId="5E4D5044" w14:textId="77777777" w:rsidR="009F6B98" w:rsidRDefault="009F6B98" w:rsidP="009F6B98">
      <w:pPr>
        <w:spacing w:after="0" w:line="240" w:lineRule="auto"/>
        <w:jc w:val="center"/>
        <w:rPr>
          <w:rFonts w:ascii="Garamond" w:eastAsia="Garamond" w:hAnsi="Garamond" w:cs="Garamond"/>
          <w:sz w:val="28"/>
          <w:szCs w:val="28"/>
        </w:rPr>
      </w:pPr>
      <w:r>
        <w:rPr>
          <w:rFonts w:ascii="Garamond" w:eastAsia="Garamond" w:hAnsi="Garamond" w:cs="Garamond"/>
          <w:sz w:val="28"/>
          <w:szCs w:val="28"/>
        </w:rPr>
        <w:t>kgolsby@umassd.edu</w:t>
      </w:r>
    </w:p>
    <w:p w14:paraId="570D3930" w14:textId="77777777" w:rsidR="009F6B98" w:rsidRDefault="009F6B98" w:rsidP="009F6B98">
      <w:pPr>
        <w:spacing w:after="0"/>
        <w:jc w:val="center"/>
        <w:rPr>
          <w:rFonts w:ascii="Garamond" w:eastAsia="Garamond" w:hAnsi="Garamond" w:cs="Garamond"/>
        </w:rPr>
      </w:pPr>
    </w:p>
    <w:p w14:paraId="3157C346" w14:textId="77777777" w:rsidR="009F6B98" w:rsidRDefault="009F6B98" w:rsidP="009F6B98">
      <w:pPr>
        <w:spacing w:after="0"/>
        <w:jc w:val="center"/>
        <w:rPr>
          <w:rFonts w:ascii="Garamond" w:eastAsia="Garamond" w:hAnsi="Garamond" w:cs="Garamond"/>
        </w:rPr>
      </w:pPr>
    </w:p>
    <w:p w14:paraId="0EEB304C" w14:textId="77777777" w:rsidR="009F6B98" w:rsidRDefault="009F6B98" w:rsidP="009F6B98">
      <w:pPr>
        <w:spacing w:after="0"/>
        <w:jc w:val="center"/>
        <w:rPr>
          <w:rFonts w:ascii="Garamond" w:eastAsia="Garamond" w:hAnsi="Garamond" w:cs="Garamond"/>
        </w:rPr>
      </w:pPr>
    </w:p>
    <w:p w14:paraId="6FA87B3E" w14:textId="77777777" w:rsidR="009F6B98" w:rsidRDefault="009F6B98" w:rsidP="009F6B98">
      <w:pPr>
        <w:spacing w:after="0"/>
        <w:jc w:val="center"/>
        <w:rPr>
          <w:rFonts w:ascii="Garamond" w:eastAsia="Garamond" w:hAnsi="Garamond" w:cs="Garamond"/>
        </w:rPr>
      </w:pPr>
    </w:p>
    <w:p w14:paraId="2D8CFD19" w14:textId="77777777" w:rsidR="009F6B98" w:rsidRDefault="009F6B98" w:rsidP="009F6B98">
      <w:pPr>
        <w:spacing w:after="0"/>
      </w:pPr>
    </w:p>
    <w:p w14:paraId="14D6806D" w14:textId="77777777" w:rsidR="009F6B98" w:rsidRDefault="009F6B98" w:rsidP="009F6B98">
      <w:pPr>
        <w:rPr>
          <w:rFonts w:ascii="Garamond" w:eastAsia="Garamond" w:hAnsi="Garamond" w:cs="Garamond"/>
        </w:rPr>
      </w:pPr>
      <w:r>
        <w:rPr>
          <w:rFonts w:ascii="Garamond" w:eastAsia="Garamond" w:hAnsi="Garamond" w:cs="Garamond"/>
        </w:rPr>
        <w:t>This material contains a written exercise and corresponding answer key meant to test whether students are using case finding methods discussed in their Advanced Legal Research class and filtering their results appropriately. Most of the exercise requires students to find a number which would be produced by identifying the appropriate tools in Westlaw. This exercise was provided to students in the last 20 minutes of class immediately following a lecture on case finding methods. Students are asked to self-grade, and the next in-class period is used in part to review the answers and demonstrate how to find the answers that were the most challenging to students.</w:t>
      </w:r>
    </w:p>
    <w:p w14:paraId="614CF235" w14:textId="04098EFF" w:rsidR="00415725" w:rsidRDefault="00415725" w:rsidP="00354406">
      <w:pPr>
        <w:pStyle w:val="Header"/>
      </w:pPr>
    </w:p>
    <w:p w14:paraId="52A84177" w14:textId="77777777" w:rsidR="009F6B98" w:rsidRDefault="009F6B98" w:rsidP="003F2CDD">
      <w:pPr>
        <w:pStyle w:val="Title"/>
      </w:pPr>
    </w:p>
    <w:p w14:paraId="228BC617" w14:textId="77777777" w:rsidR="009F6B98" w:rsidRDefault="009F6B98" w:rsidP="003F2CDD">
      <w:pPr>
        <w:pStyle w:val="Title"/>
      </w:pPr>
    </w:p>
    <w:p w14:paraId="4663AFF2" w14:textId="77777777" w:rsidR="00F861BB" w:rsidRDefault="00F861BB" w:rsidP="00F861BB"/>
    <w:p w14:paraId="3718FA75" w14:textId="77777777" w:rsidR="004533F2" w:rsidRDefault="004533F2" w:rsidP="004533F2">
      <w:pPr>
        <w:spacing w:after="0" w:line="240" w:lineRule="auto"/>
      </w:pPr>
      <w:r>
        <w:lastRenderedPageBreak/>
        <w:t>Prof. Golsby</w:t>
      </w:r>
    </w:p>
    <w:p w14:paraId="544D1EEA" w14:textId="77777777" w:rsidR="004533F2" w:rsidRDefault="004533F2" w:rsidP="004533F2">
      <w:pPr>
        <w:spacing w:after="0" w:line="240" w:lineRule="auto"/>
      </w:pPr>
      <w:r>
        <w:t>ALR Spring 2025</w:t>
      </w:r>
    </w:p>
    <w:p w14:paraId="64A207FA" w14:textId="346972A2" w:rsidR="004533F2" w:rsidRDefault="004533F2" w:rsidP="004533F2">
      <w:pPr>
        <w:spacing w:after="0" w:line="240" w:lineRule="auto"/>
      </w:pPr>
      <w:r>
        <w:t xml:space="preserve">In Class Exercise </w:t>
      </w:r>
    </w:p>
    <w:p w14:paraId="1D711901" w14:textId="7171495B" w:rsidR="004533F2" w:rsidRDefault="004533F2" w:rsidP="004533F2">
      <w:pPr>
        <w:pStyle w:val="Title"/>
      </w:pPr>
      <w:r>
        <w:t xml:space="preserve">In-Class Case Methods </w:t>
      </w:r>
      <w:r>
        <w:t>Exercise</w:t>
      </w:r>
    </w:p>
    <w:p w14:paraId="16D8F43D" w14:textId="77777777" w:rsidR="004533F2" w:rsidRDefault="004533F2" w:rsidP="004533F2">
      <w:r>
        <w:t>Read carefully:</w:t>
      </w:r>
    </w:p>
    <w:p w14:paraId="1C1E7678" w14:textId="77777777" w:rsidR="004533F2" w:rsidRDefault="004533F2" w:rsidP="004533F2">
      <w:r>
        <w:t xml:space="preserve">Please answer the below questions using </w:t>
      </w:r>
      <w:r>
        <w:rPr>
          <w:color w:val="4C94D8" w:themeColor="text2" w:themeTint="80"/>
        </w:rPr>
        <w:t>BLUE</w:t>
      </w:r>
      <w:r w:rsidRPr="00C82C39">
        <w:rPr>
          <w:color w:val="000000" w:themeColor="text1"/>
        </w:rPr>
        <w:t xml:space="preserve"> or </w:t>
      </w:r>
      <w:r w:rsidRPr="00C82C39">
        <w:rPr>
          <w:color w:val="3A7C22" w:themeColor="accent6" w:themeShade="BF"/>
        </w:rPr>
        <w:t>GREEN</w:t>
      </w:r>
      <w:r>
        <w:t xml:space="preserve">. You have 40 minutes to get through this </w:t>
      </w:r>
      <w:proofErr w:type="gramStart"/>
      <w:r>
        <w:t>worksheet</w:t>
      </w:r>
      <w:proofErr w:type="gramEnd"/>
      <w:r>
        <w:t xml:space="preserve"> and you can use the database of your choice unless otherwise specified. </w:t>
      </w:r>
      <w:r w:rsidRPr="00DB7904">
        <w:rPr>
          <w:b/>
          <w:bCs/>
        </w:rPr>
        <w:t>If you spend more than 10 minutes on a section, call me over for a hint</w:t>
      </w:r>
      <w:r>
        <w:t xml:space="preserve">. This is ungraded but you must email me your work at the end of class. </w:t>
      </w:r>
    </w:p>
    <w:p w14:paraId="57B396CF" w14:textId="77777777" w:rsidR="004533F2" w:rsidRDefault="004533F2" w:rsidP="004533F2">
      <w:r>
        <w:t>I am going to release the answer key about an hour after class.  I’d like everyone to grade their own answers before next class using a different color than the answers. Email the ‘graded’ sheet before class starts on Tuesday. Then we’ll talk about it during class.</w:t>
      </w:r>
    </w:p>
    <w:p w14:paraId="1FAD6C67" w14:textId="77777777" w:rsidR="004533F2" w:rsidRDefault="004533F2" w:rsidP="004533F2">
      <w:r>
        <w:t>If you finish early, email me your answers and I will immediately send you the answer key so you can use the remaining time in class to self-grade.</w:t>
      </w:r>
    </w:p>
    <w:p w14:paraId="5B245FCB" w14:textId="77777777" w:rsidR="004533F2" w:rsidRDefault="004533F2" w:rsidP="004533F2">
      <w:pPr>
        <w:pStyle w:val="Heading1"/>
      </w:pPr>
      <w:r>
        <w:t>Finding from a statute:</w:t>
      </w:r>
    </w:p>
    <w:p w14:paraId="1D7BC750" w14:textId="77777777" w:rsidR="004533F2" w:rsidRPr="00661A98" w:rsidRDefault="004533F2" w:rsidP="004533F2">
      <w:r w:rsidRPr="00661A98">
        <w:t>MA ST 266 § 16</w:t>
      </w:r>
      <w:r>
        <w:t xml:space="preserve"> (copy/paste in Westlaw, navigate Mass Statutes in Lexis)</w:t>
      </w:r>
    </w:p>
    <w:p w14:paraId="309A165D" w14:textId="77777777" w:rsidR="004533F2" w:rsidRDefault="004533F2" w:rsidP="004533F2">
      <w:r>
        <w:t>How many cases cite to this?</w:t>
      </w:r>
    </w:p>
    <w:p w14:paraId="2258C082" w14:textId="77777777" w:rsidR="004533F2" w:rsidRDefault="004533F2" w:rsidP="004533F2">
      <w:r>
        <w:t>How many of those cases are reported?</w:t>
      </w:r>
    </w:p>
    <w:p w14:paraId="41DE0315" w14:textId="77777777" w:rsidR="004533F2" w:rsidRDefault="004533F2" w:rsidP="004533F2">
      <w:r>
        <w:t xml:space="preserve">How many reported cases have the word </w:t>
      </w:r>
      <w:r w:rsidRPr="00E332D0">
        <w:rPr>
          <w:i/>
          <w:iCs/>
        </w:rPr>
        <w:t>firearm</w:t>
      </w:r>
      <w:r>
        <w:t xml:space="preserve"> anywhere in the text?</w:t>
      </w:r>
    </w:p>
    <w:p w14:paraId="7D291DE2" w14:textId="77777777" w:rsidR="004533F2" w:rsidRDefault="004533F2" w:rsidP="004533F2">
      <w:pPr>
        <w:pStyle w:val="Heading1"/>
      </w:pPr>
      <w:proofErr w:type="gramStart"/>
      <w:r>
        <w:t>Finding with</w:t>
      </w:r>
      <w:proofErr w:type="gramEnd"/>
      <w:r>
        <w:t xml:space="preserve"> West Key Numbers:</w:t>
      </w:r>
    </w:p>
    <w:p w14:paraId="2D6C5E77" w14:textId="77777777" w:rsidR="004533F2" w:rsidRDefault="004533F2" w:rsidP="004533F2">
      <w:r>
        <w:t xml:space="preserve">How many federal cases are indexed with the key number titled “purpose of elections” under the topic of “Election Law”? </w:t>
      </w:r>
    </w:p>
    <w:p w14:paraId="3170BC58" w14:textId="77777777" w:rsidR="004533F2" w:rsidRDefault="004533F2" w:rsidP="004533F2">
      <w:r w:rsidRPr="00E734B0">
        <w:t>How many Massachusetts cases are indexed with the key number that applies to the state’s general power to regulate public health?</w:t>
      </w:r>
    </w:p>
    <w:p w14:paraId="4CF64FE3" w14:textId="77777777" w:rsidR="004533F2" w:rsidRPr="008925AA" w:rsidRDefault="004533F2" w:rsidP="004533F2">
      <w:r w:rsidRPr="00BC379F">
        <w:t xml:space="preserve">How many cases in Massachusetts are identified as dealing with the key number pertaining </w:t>
      </w:r>
      <w:r w:rsidRPr="00BC379F">
        <w:rPr>
          <w:i/>
          <w:iCs/>
        </w:rPr>
        <w:t>generally</w:t>
      </w:r>
      <w:r w:rsidRPr="00BC379F">
        <w:t xml:space="preserve"> to administrative agencies and proceedings regarding environmental law?</w:t>
      </w:r>
    </w:p>
    <w:p w14:paraId="2063A217" w14:textId="77777777" w:rsidR="004533F2" w:rsidRDefault="004533F2" w:rsidP="004533F2">
      <w:pPr>
        <w:pStyle w:val="Heading1"/>
      </w:pPr>
      <w:r>
        <w:lastRenderedPageBreak/>
        <w:t>Finding from one good case:</w:t>
      </w:r>
    </w:p>
    <w:p w14:paraId="294E120A" w14:textId="77777777" w:rsidR="004533F2" w:rsidRDefault="004533F2" w:rsidP="004533F2">
      <w:r w:rsidRPr="000A6160">
        <w:rPr>
          <w:u w:val="single"/>
        </w:rPr>
        <w:t xml:space="preserve">Perez v. Mortg. Bankers </w:t>
      </w:r>
      <w:proofErr w:type="spellStart"/>
      <w:r w:rsidRPr="000A6160">
        <w:rPr>
          <w:u w:val="single"/>
        </w:rPr>
        <w:t>Ass'n</w:t>
      </w:r>
      <w:proofErr w:type="spellEnd"/>
      <w:r w:rsidRPr="000A6160">
        <w:t>, 575 U.S. 92 (2015)</w:t>
      </w:r>
    </w:p>
    <w:p w14:paraId="3316E0A0" w14:textId="77777777" w:rsidR="004533F2" w:rsidRDefault="004533F2" w:rsidP="004533F2">
      <w:r>
        <w:t xml:space="preserve">How many cases, total, cite to the above case? </w:t>
      </w:r>
    </w:p>
    <w:p w14:paraId="0FB42F8C" w14:textId="77777777" w:rsidR="004533F2" w:rsidRPr="00D25BAD" w:rsidRDefault="004533F2" w:rsidP="004533F2">
      <w:pPr>
        <w:rPr>
          <w:color w:val="000000" w:themeColor="text1"/>
        </w:rPr>
      </w:pPr>
      <w:r w:rsidRPr="00D25BAD">
        <w:rPr>
          <w:color w:val="000000" w:themeColor="text1"/>
        </w:rPr>
        <w:t>How many of those cases are from a First Circuit Court of Appeals?</w:t>
      </w:r>
    </w:p>
    <w:p w14:paraId="0E90C409" w14:textId="77777777" w:rsidR="004533F2" w:rsidRDefault="004533F2" w:rsidP="004533F2">
      <w:pPr>
        <w:rPr>
          <w:color w:val="000000" w:themeColor="text1"/>
        </w:rPr>
      </w:pPr>
      <w:r w:rsidRPr="005D5340">
        <w:rPr>
          <w:color w:val="000000" w:themeColor="text1"/>
        </w:rPr>
        <w:t xml:space="preserve">How many </w:t>
      </w:r>
      <w:proofErr w:type="gramStart"/>
      <w:r w:rsidRPr="005D5340">
        <w:rPr>
          <w:color w:val="000000" w:themeColor="text1"/>
        </w:rPr>
        <w:t>are</w:t>
      </w:r>
      <w:proofErr w:type="gramEnd"/>
      <w:r w:rsidRPr="005D5340">
        <w:rPr>
          <w:color w:val="000000" w:themeColor="text1"/>
        </w:rPr>
        <w:t xml:space="preserve"> from state courts?</w:t>
      </w:r>
    </w:p>
    <w:p w14:paraId="62BD4D42" w14:textId="77777777" w:rsidR="004533F2" w:rsidRDefault="004533F2" w:rsidP="004533F2">
      <w:pPr>
        <w:rPr>
          <w:color w:val="000000" w:themeColor="text1"/>
        </w:rPr>
      </w:pPr>
      <w:r>
        <w:rPr>
          <w:color w:val="000000" w:themeColor="text1"/>
        </w:rPr>
        <w:t>Narrow citing cases to the 9</w:t>
      </w:r>
      <w:r w:rsidRPr="00B3397A">
        <w:rPr>
          <w:color w:val="000000" w:themeColor="text1"/>
          <w:vertAlign w:val="superscript"/>
        </w:rPr>
        <w:t>th</w:t>
      </w:r>
      <w:r>
        <w:rPr>
          <w:color w:val="000000" w:themeColor="text1"/>
        </w:rPr>
        <w:t xml:space="preserve"> Circuit Court of Appeals. </w:t>
      </w:r>
    </w:p>
    <w:p w14:paraId="1349BB77" w14:textId="77777777" w:rsidR="004533F2" w:rsidRDefault="004533F2" w:rsidP="004533F2">
      <w:pPr>
        <w:pStyle w:val="ListParagraph"/>
        <w:numPr>
          <w:ilvl w:val="0"/>
          <w:numId w:val="3"/>
        </w:numPr>
        <w:rPr>
          <w:color w:val="000000" w:themeColor="text1"/>
        </w:rPr>
      </w:pPr>
      <w:r w:rsidRPr="00E57C14">
        <w:rPr>
          <w:color w:val="000000" w:themeColor="text1"/>
        </w:rPr>
        <w:t>How many of these 9</w:t>
      </w:r>
      <w:r w:rsidRPr="00E57C14">
        <w:rPr>
          <w:color w:val="000000" w:themeColor="text1"/>
          <w:vertAlign w:val="superscript"/>
        </w:rPr>
        <w:t>th</w:t>
      </w:r>
      <w:r w:rsidRPr="00E57C14">
        <w:rPr>
          <w:color w:val="000000" w:themeColor="text1"/>
        </w:rPr>
        <w:t xml:space="preserve"> circ. Cases are reported? </w:t>
      </w:r>
    </w:p>
    <w:p w14:paraId="0EA97995" w14:textId="77777777" w:rsidR="004533F2" w:rsidRDefault="004533F2" w:rsidP="004533F2">
      <w:pPr>
        <w:pStyle w:val="ListParagraph"/>
        <w:ind w:left="1440"/>
        <w:rPr>
          <w:color w:val="000000" w:themeColor="text1"/>
        </w:rPr>
      </w:pPr>
    </w:p>
    <w:p w14:paraId="16AA0932" w14:textId="77777777" w:rsidR="004533F2" w:rsidRDefault="004533F2" w:rsidP="004533F2">
      <w:pPr>
        <w:pStyle w:val="ListParagraph"/>
        <w:numPr>
          <w:ilvl w:val="0"/>
          <w:numId w:val="3"/>
        </w:numPr>
        <w:rPr>
          <w:color w:val="000000" w:themeColor="text1"/>
        </w:rPr>
      </w:pPr>
      <w:r>
        <w:rPr>
          <w:color w:val="000000" w:themeColor="text1"/>
        </w:rPr>
        <w:t>Of these reported 9</w:t>
      </w:r>
      <w:r w:rsidRPr="007C4964">
        <w:rPr>
          <w:color w:val="000000" w:themeColor="text1"/>
          <w:vertAlign w:val="superscript"/>
        </w:rPr>
        <w:t>th</w:t>
      </w:r>
      <w:r>
        <w:rPr>
          <w:color w:val="000000" w:themeColor="text1"/>
        </w:rPr>
        <w:t xml:space="preserve"> Cir. Cases, how many mention the environment, environments, or environmental? What term should you use to find all of these.</w:t>
      </w:r>
    </w:p>
    <w:p w14:paraId="142F8242" w14:textId="77777777" w:rsidR="004533F2" w:rsidRDefault="004533F2" w:rsidP="004533F2">
      <w:pPr>
        <w:pStyle w:val="Heading1"/>
      </w:pPr>
      <w:r>
        <w:t xml:space="preserve">Finding from Lexis Notes of Decisions (Called </w:t>
      </w:r>
      <w:r w:rsidRPr="00661A98">
        <w:rPr>
          <w:i/>
          <w:iCs/>
        </w:rPr>
        <w:t>Case Notes</w:t>
      </w:r>
      <w:r>
        <w:t xml:space="preserve"> in one of our texts):</w:t>
      </w:r>
    </w:p>
    <w:p w14:paraId="7DA4CF33" w14:textId="77777777" w:rsidR="004533F2" w:rsidRDefault="004533F2" w:rsidP="004533F2">
      <w:pPr>
        <w:rPr>
          <w:color w:val="FF0000"/>
        </w:rPr>
      </w:pPr>
      <w:r>
        <w:rPr>
          <w:color w:val="000000" w:themeColor="text1"/>
        </w:rPr>
        <w:t>C</w:t>
      </w:r>
      <w:r w:rsidRPr="006D7A5B">
        <w:rPr>
          <w:color w:val="000000" w:themeColor="text1"/>
        </w:rPr>
        <w:t xml:space="preserve">lick here: </w:t>
      </w:r>
      <w:hyperlink r:id="rId7" w:history="1">
        <w:r w:rsidRPr="006D7A5B">
          <w:rPr>
            <w:rStyle w:val="Hyperlink"/>
          </w:rPr>
          <w:t>17 U.S.C.S. § 302 (LexisNexis, Lexis Advance through Public Law 118-274, approved January 6, 2025, with a gap of Public Law 118-159)</w:t>
        </w:r>
      </w:hyperlink>
    </w:p>
    <w:p w14:paraId="36ADE4B1" w14:textId="77777777" w:rsidR="004533F2" w:rsidRDefault="004533F2" w:rsidP="004533F2">
      <w:pPr>
        <w:rPr>
          <w:color w:val="000000" w:themeColor="text1"/>
        </w:rPr>
      </w:pPr>
      <w:r>
        <w:rPr>
          <w:color w:val="000000" w:themeColor="text1"/>
        </w:rPr>
        <w:t>Under which category can one find out whether e</w:t>
      </w:r>
      <w:r w:rsidRPr="005F67FF">
        <w:rPr>
          <w:color w:val="000000" w:themeColor="text1"/>
        </w:rPr>
        <w:t xml:space="preserve">xtending </w:t>
      </w:r>
      <w:r>
        <w:rPr>
          <w:color w:val="000000" w:themeColor="text1"/>
        </w:rPr>
        <w:t xml:space="preserve">the </w:t>
      </w:r>
      <w:r w:rsidRPr="005F67FF">
        <w:rPr>
          <w:color w:val="000000" w:themeColor="text1"/>
        </w:rPr>
        <w:t>duration of existing copyrights is categorically beyond Congress’ authority under Copyright and Patent Clause</w:t>
      </w:r>
      <w:r>
        <w:rPr>
          <w:color w:val="000000" w:themeColor="text1"/>
        </w:rPr>
        <w:t xml:space="preserve"> of the U.S. Constitution?</w:t>
      </w:r>
    </w:p>
    <w:p w14:paraId="482B3C3B" w14:textId="77777777" w:rsidR="004533F2" w:rsidRPr="00124D91" w:rsidRDefault="004533F2" w:rsidP="004533F2">
      <w:pPr>
        <w:rPr>
          <w:color w:val="000000" w:themeColor="text1"/>
        </w:rPr>
      </w:pPr>
      <w:r w:rsidRPr="00C30D51">
        <w:rPr>
          <w:color w:val="000000" w:themeColor="text1"/>
        </w:rPr>
        <w:t xml:space="preserve">If an artist forgot to put a copyright notice on a </w:t>
      </w:r>
      <w:proofErr w:type="spellStart"/>
      <w:r w:rsidRPr="00C30D51">
        <w:rPr>
          <w:color w:val="000000" w:themeColor="text1"/>
        </w:rPr>
        <w:t>CD-</w:t>
      </w:r>
      <w:proofErr w:type="gramStart"/>
      <w:r w:rsidRPr="00C30D51">
        <w:rPr>
          <w:color w:val="000000" w:themeColor="text1"/>
        </w:rPr>
        <w:t>rom</w:t>
      </w:r>
      <w:proofErr w:type="spellEnd"/>
      <w:proofErr w:type="gramEnd"/>
      <w:r w:rsidRPr="00C30D51">
        <w:rPr>
          <w:color w:val="000000" w:themeColor="text1"/>
        </w:rPr>
        <w:t xml:space="preserve"> of her work, which case cited in </w:t>
      </w:r>
      <w:proofErr w:type="spellStart"/>
      <w:r w:rsidRPr="00C30D51">
        <w:rPr>
          <w:color w:val="000000" w:themeColor="text1"/>
        </w:rPr>
        <w:t>NoDs</w:t>
      </w:r>
      <w:proofErr w:type="spellEnd"/>
      <w:r w:rsidRPr="00C30D51">
        <w:rPr>
          <w:color w:val="000000" w:themeColor="text1"/>
        </w:rPr>
        <w:t xml:space="preserve"> would be helpful to consult?</w:t>
      </w:r>
    </w:p>
    <w:p w14:paraId="3DB28CC9" w14:textId="77777777" w:rsidR="004533F2" w:rsidRDefault="004533F2" w:rsidP="004533F2">
      <w:pPr>
        <w:pStyle w:val="Heading1"/>
      </w:pPr>
      <w:r>
        <w:t>Finding from Westlaw Notes to Decisions:</w:t>
      </w:r>
    </w:p>
    <w:p w14:paraId="05CFBD56" w14:textId="77777777" w:rsidR="004533F2" w:rsidRDefault="004533F2" w:rsidP="004533F2">
      <w:r>
        <w:t xml:space="preserve">Please locate 15 U.S.C. </w:t>
      </w:r>
      <w:r w:rsidRPr="00BC7163">
        <w:t>§</w:t>
      </w:r>
      <w:r>
        <w:t xml:space="preserve"> 15f on Westlaw to answer the following:</w:t>
      </w:r>
    </w:p>
    <w:p w14:paraId="0D9F3635" w14:textId="77777777" w:rsidR="004533F2" w:rsidRPr="00EE785C" w:rsidRDefault="004533F2" w:rsidP="004533F2">
      <w:r>
        <w:t>How many notes of Decisions?</w:t>
      </w:r>
    </w:p>
    <w:p w14:paraId="2FEF37F1" w14:textId="77777777" w:rsidR="004533F2" w:rsidRDefault="004533F2" w:rsidP="004533F2">
      <w:pPr>
        <w:rPr>
          <w:color w:val="000000" w:themeColor="text1"/>
        </w:rPr>
      </w:pPr>
      <w:r w:rsidRPr="002D06A7">
        <w:rPr>
          <w:color w:val="000000" w:themeColor="text1"/>
        </w:rPr>
        <w:t xml:space="preserve">Under </w:t>
      </w:r>
      <w:r w:rsidRPr="002D06A7">
        <w:rPr>
          <w:i/>
          <w:iCs/>
          <w:color w:val="000000" w:themeColor="text1"/>
        </w:rPr>
        <w:t>5. Disclosure of grand jury materials – Use of disclosed material</w:t>
      </w:r>
      <w:r w:rsidRPr="002D06A7">
        <w:rPr>
          <w:color w:val="000000" w:themeColor="text1"/>
        </w:rPr>
        <w:t xml:space="preserve">, is there a supreme court opinion? </w:t>
      </w:r>
    </w:p>
    <w:p w14:paraId="0741E43B" w14:textId="77777777" w:rsidR="004533F2" w:rsidRDefault="004533F2" w:rsidP="004533F2">
      <w:pPr>
        <w:rPr>
          <w:color w:val="000000" w:themeColor="text1"/>
        </w:rPr>
      </w:pPr>
      <w:r>
        <w:rPr>
          <w:color w:val="000000" w:themeColor="text1"/>
        </w:rPr>
        <w:t xml:space="preserve">Regarding the full </w:t>
      </w:r>
      <w:proofErr w:type="spellStart"/>
      <w:r>
        <w:rPr>
          <w:color w:val="000000" w:themeColor="text1"/>
        </w:rPr>
        <w:t>NtD</w:t>
      </w:r>
      <w:proofErr w:type="spellEnd"/>
      <w:r>
        <w:rPr>
          <w:color w:val="000000" w:themeColor="text1"/>
        </w:rPr>
        <w:t xml:space="preserve"> list for the statute: </w:t>
      </w:r>
    </w:p>
    <w:p w14:paraId="05DD7072" w14:textId="77777777" w:rsidR="004533F2" w:rsidRPr="00D95689" w:rsidRDefault="004533F2" w:rsidP="004533F2">
      <w:r>
        <w:t>Are any of these cases from within the last 6 months?</w:t>
      </w:r>
    </w:p>
    <w:p w14:paraId="1B2F840F" w14:textId="77777777" w:rsidR="004533F2" w:rsidRPr="00D95689" w:rsidRDefault="004533F2" w:rsidP="004533F2">
      <w:r>
        <w:t xml:space="preserve">How many </w:t>
      </w:r>
      <w:proofErr w:type="gramStart"/>
      <w:r>
        <w:t>are</w:t>
      </w:r>
      <w:proofErr w:type="gramEnd"/>
      <w:r>
        <w:t xml:space="preserve"> from the last 3 years?</w:t>
      </w:r>
    </w:p>
    <w:p w14:paraId="5A1B6A6C" w14:textId="690C5CE0" w:rsidR="00F861BB" w:rsidRPr="00F861BB" w:rsidRDefault="004533F2" w:rsidP="004533F2">
      <w:r w:rsidRPr="00187B39">
        <w:rPr>
          <w:color w:val="000000" w:themeColor="text1"/>
        </w:rPr>
        <w:lastRenderedPageBreak/>
        <w:t>How many would be binding (if relevant) on a federal district court in the second circu</w:t>
      </w:r>
      <w:r>
        <w:rPr>
          <w:color w:val="000000" w:themeColor="text1"/>
        </w:rPr>
        <w:t>it?</w:t>
      </w:r>
    </w:p>
    <w:p w14:paraId="2230E44C" w14:textId="77777777" w:rsidR="004533F2" w:rsidRDefault="004533F2" w:rsidP="00F861BB"/>
    <w:p w14:paraId="178EE784" w14:textId="77777777" w:rsidR="004533F2" w:rsidRDefault="004533F2" w:rsidP="00F861BB"/>
    <w:p w14:paraId="645915DC" w14:textId="48B309E1" w:rsidR="00F861BB" w:rsidRDefault="00F861BB" w:rsidP="004533F2">
      <w:pPr>
        <w:spacing w:after="0" w:line="240" w:lineRule="auto"/>
      </w:pPr>
      <w:r>
        <w:t>Prof. Golsby</w:t>
      </w:r>
    </w:p>
    <w:p w14:paraId="48A890BB" w14:textId="77777777" w:rsidR="00F861BB" w:rsidRDefault="00F861BB" w:rsidP="004533F2">
      <w:pPr>
        <w:spacing w:after="0" w:line="240" w:lineRule="auto"/>
      </w:pPr>
      <w:r>
        <w:t>ALR Spring 2025</w:t>
      </w:r>
    </w:p>
    <w:p w14:paraId="64A7B0ED" w14:textId="170BA008" w:rsidR="00F861BB" w:rsidRDefault="00F861BB" w:rsidP="004533F2">
      <w:pPr>
        <w:spacing w:after="0" w:line="240" w:lineRule="auto"/>
      </w:pPr>
      <w:r>
        <w:t xml:space="preserve">In Class </w:t>
      </w:r>
      <w:r w:rsidR="004533F2">
        <w:t>Exercise</w:t>
      </w:r>
      <w:r>
        <w:t xml:space="preserve"> -Answer Key</w:t>
      </w:r>
    </w:p>
    <w:p w14:paraId="5C1D4ACB" w14:textId="131F1564" w:rsidR="003F2CDD" w:rsidRPr="003F2CDD" w:rsidRDefault="003F2CDD" w:rsidP="003F2CDD">
      <w:pPr>
        <w:pStyle w:val="Title"/>
      </w:pPr>
      <w:r w:rsidRPr="003F2CDD">
        <w:t xml:space="preserve">In-Class Case Methods </w:t>
      </w:r>
      <w:r w:rsidR="004533F2">
        <w:t>Exercise</w:t>
      </w:r>
    </w:p>
    <w:p w14:paraId="0F1F12A4" w14:textId="19681001" w:rsidR="003F2CDD" w:rsidRPr="003F2CDD" w:rsidRDefault="003F2CDD" w:rsidP="003F2CDD">
      <w:r w:rsidRPr="003F2CDD">
        <w:t>Read carefully:</w:t>
      </w:r>
      <w:r w:rsidR="00BD266D">
        <w:t xml:space="preserve"> </w:t>
      </w:r>
      <w:r w:rsidRPr="003F2CDD">
        <w:t xml:space="preserve">Please answer the below questions using BLUE or GREEN. You have 40 minutes to get through this </w:t>
      </w:r>
      <w:proofErr w:type="gramStart"/>
      <w:r w:rsidRPr="003F2CDD">
        <w:t>worksheet</w:t>
      </w:r>
      <w:proofErr w:type="gramEnd"/>
      <w:r w:rsidRPr="003F2CDD">
        <w:t xml:space="preserve"> and you can use the database of your choice unless otherwise specified. </w:t>
      </w:r>
      <w:r w:rsidRPr="003F2CDD">
        <w:rPr>
          <w:b/>
          <w:bCs/>
        </w:rPr>
        <w:t>If you spend more than 10 minutes on a section, call me over for a hint</w:t>
      </w:r>
      <w:r w:rsidRPr="003F2CDD">
        <w:t xml:space="preserve">. This is ungraded but you must email me your work at the end of class. </w:t>
      </w:r>
    </w:p>
    <w:p w14:paraId="361AD9E5" w14:textId="77777777" w:rsidR="003F2CDD" w:rsidRPr="003F2CDD" w:rsidRDefault="003F2CDD" w:rsidP="003F2CDD">
      <w:r w:rsidRPr="003F2CDD">
        <w:t>I am going to release the answer key about an hour after class.  I’d like everyone to grade their own answers before next class using a different color than the answers. Email the ‘graded’ sheet before class starts on Tuesday. Then we’ll talk about it during class.</w:t>
      </w:r>
    </w:p>
    <w:p w14:paraId="02747584" w14:textId="1CC18CB8" w:rsidR="003F2CDD" w:rsidRDefault="003F2CDD" w:rsidP="00750710">
      <w:r w:rsidRPr="003F2CDD">
        <w:t>If you finish early, email me your answers and I will immediately send you the answer key so you can use the remaining time in class to self-grade.</w:t>
      </w:r>
    </w:p>
    <w:p w14:paraId="61E141E6" w14:textId="7D3BDF2F" w:rsidR="00661A98" w:rsidRDefault="00661A98" w:rsidP="00661A98">
      <w:pPr>
        <w:pStyle w:val="Heading1"/>
      </w:pPr>
      <w:r>
        <w:t>Finding from a statute:</w:t>
      </w:r>
    </w:p>
    <w:p w14:paraId="22743803" w14:textId="626FBBB8" w:rsidR="00661A98" w:rsidRPr="00661A98" w:rsidRDefault="00661A98" w:rsidP="00661A98">
      <w:r w:rsidRPr="00661A98">
        <w:t>MA ST 266 § 16</w:t>
      </w:r>
      <w:r w:rsidR="00A660EC">
        <w:t xml:space="preserve"> (copy/paste in Westlaw, navigate Mass Statutes in Lexis)</w:t>
      </w:r>
    </w:p>
    <w:p w14:paraId="3B898284" w14:textId="58468386" w:rsidR="00661A98" w:rsidRDefault="00661A98" w:rsidP="00661A98">
      <w:r>
        <w:t>How many cases cite to this?</w:t>
      </w:r>
    </w:p>
    <w:p w14:paraId="0616DAA8" w14:textId="417176C3" w:rsidR="00661A98" w:rsidRPr="00661A98" w:rsidRDefault="00661A98" w:rsidP="00661A98">
      <w:pPr>
        <w:rPr>
          <w:color w:val="FF0000"/>
        </w:rPr>
      </w:pPr>
      <w:r>
        <w:rPr>
          <w:color w:val="FF0000"/>
        </w:rPr>
        <w:t>Westlaw 281, Lexis 224</w:t>
      </w:r>
      <w:r w:rsidR="00142E95">
        <w:rPr>
          <w:color w:val="FF0000"/>
        </w:rPr>
        <w:t xml:space="preserve"> (Note – this numbers and those in subsequent questions are likely to change due to additional cases being decided)</w:t>
      </w:r>
    </w:p>
    <w:p w14:paraId="74231520" w14:textId="3DEA942B" w:rsidR="00661A98" w:rsidRDefault="00661A98" w:rsidP="00661A98">
      <w:r>
        <w:t>How many of those cases are reported?</w:t>
      </w:r>
    </w:p>
    <w:p w14:paraId="7F2765EE" w14:textId="068761EB" w:rsidR="00661A98" w:rsidRDefault="00661A98" w:rsidP="00661A98">
      <w:pPr>
        <w:rPr>
          <w:color w:val="FF0000"/>
        </w:rPr>
      </w:pPr>
      <w:r w:rsidRPr="00661A98">
        <w:rPr>
          <w:color w:val="FF0000"/>
        </w:rPr>
        <w:t>Westlaw</w:t>
      </w:r>
      <w:r w:rsidR="00274799">
        <w:rPr>
          <w:color w:val="FF0000"/>
        </w:rPr>
        <w:t xml:space="preserve"> </w:t>
      </w:r>
      <w:r w:rsidRPr="00661A98">
        <w:rPr>
          <w:color w:val="FF0000"/>
        </w:rPr>
        <w:t>186</w:t>
      </w:r>
      <w:r>
        <w:rPr>
          <w:color w:val="FF0000"/>
        </w:rPr>
        <w:t>, Lexis 179</w:t>
      </w:r>
    </w:p>
    <w:p w14:paraId="1B1332F0" w14:textId="4CACFCC1" w:rsidR="00661A98" w:rsidRDefault="00661A98" w:rsidP="00661A98">
      <w:r>
        <w:t xml:space="preserve">How many reported cases have the word </w:t>
      </w:r>
      <w:r w:rsidRPr="00E332D0">
        <w:rPr>
          <w:i/>
          <w:iCs/>
        </w:rPr>
        <w:t>firearm</w:t>
      </w:r>
      <w:r>
        <w:t xml:space="preserve"> anywhere in the text?</w:t>
      </w:r>
    </w:p>
    <w:p w14:paraId="1A239332" w14:textId="3BF31123" w:rsidR="00661A98" w:rsidRPr="00E734B0" w:rsidRDefault="00661A98" w:rsidP="00661A98">
      <w:pPr>
        <w:rPr>
          <w:color w:val="FF0000"/>
        </w:rPr>
      </w:pPr>
      <w:r w:rsidRPr="00E734B0">
        <w:rPr>
          <w:color w:val="FF0000"/>
        </w:rPr>
        <w:t>Westlaw</w:t>
      </w:r>
      <w:r w:rsidR="00E734B0">
        <w:rPr>
          <w:color w:val="FF0000"/>
        </w:rPr>
        <w:t xml:space="preserve"> </w:t>
      </w:r>
      <w:r w:rsidRPr="00E734B0">
        <w:rPr>
          <w:color w:val="FF0000"/>
        </w:rPr>
        <w:t xml:space="preserve">48, Lexis 50 </w:t>
      </w:r>
    </w:p>
    <w:p w14:paraId="2555CE76" w14:textId="3857DEC3" w:rsidR="00661A98" w:rsidRDefault="00661A98" w:rsidP="00661A98">
      <w:pPr>
        <w:pStyle w:val="Heading1"/>
      </w:pPr>
      <w:proofErr w:type="gramStart"/>
      <w:r>
        <w:t>Finding with</w:t>
      </w:r>
      <w:proofErr w:type="gramEnd"/>
      <w:r>
        <w:t xml:space="preserve"> West Key Numbers:</w:t>
      </w:r>
    </w:p>
    <w:p w14:paraId="4CDC03E8" w14:textId="0F439FB7" w:rsidR="00E734B0" w:rsidRDefault="00E734B0" w:rsidP="00E734B0">
      <w:r>
        <w:t xml:space="preserve">How many federal cases are indexed with the key number titled “purpose of elections” under the topic of “Election Law”? </w:t>
      </w:r>
    </w:p>
    <w:p w14:paraId="14048713" w14:textId="31FC0AB0" w:rsidR="00E734B0" w:rsidRDefault="00E734B0" w:rsidP="00E734B0">
      <w:pPr>
        <w:rPr>
          <w:color w:val="FF0000"/>
        </w:rPr>
      </w:pPr>
      <w:r w:rsidRPr="00E734B0">
        <w:rPr>
          <w:color w:val="FF0000"/>
        </w:rPr>
        <w:lastRenderedPageBreak/>
        <w:t>142T Election Law&gt; In General&gt; Purpose of Elections</w:t>
      </w:r>
      <w:r>
        <w:rPr>
          <w:color w:val="FF0000"/>
        </w:rPr>
        <w:t>: 5</w:t>
      </w:r>
    </w:p>
    <w:p w14:paraId="77BF9854" w14:textId="21FE6AE5" w:rsidR="00E734B0" w:rsidRDefault="00E734B0" w:rsidP="00E734B0">
      <w:r w:rsidRPr="00E734B0">
        <w:t>How many Massachusetts cases are indexed with the key number that applies to the state’s general power to regulate public health?</w:t>
      </w:r>
    </w:p>
    <w:p w14:paraId="2DA5FE72" w14:textId="48738933" w:rsidR="00E734B0" w:rsidRDefault="00E734B0" w:rsidP="00E734B0">
      <w:pPr>
        <w:rPr>
          <w:color w:val="FF0000"/>
        </w:rPr>
      </w:pPr>
      <w:r w:rsidRPr="00E734B0">
        <w:rPr>
          <w:color w:val="FF0000"/>
        </w:rPr>
        <w:t>198H Health&gt; 198HII Public Health&gt; 198H 351 Power to regulate&gt; 198H 352 In General: 7</w:t>
      </w:r>
    </w:p>
    <w:p w14:paraId="637F2291" w14:textId="7E7C1FA0" w:rsidR="00B6557B" w:rsidRPr="00BC379F" w:rsidRDefault="00BA7A4D" w:rsidP="00E734B0">
      <w:r w:rsidRPr="00BC379F">
        <w:t xml:space="preserve">How many cases in Massachusetts are identified as </w:t>
      </w:r>
      <w:r w:rsidR="00C06D35" w:rsidRPr="00BC379F">
        <w:t xml:space="preserve">dealing with the key number pertaining </w:t>
      </w:r>
      <w:r w:rsidR="00E03160" w:rsidRPr="00BC379F">
        <w:rPr>
          <w:i/>
          <w:iCs/>
        </w:rPr>
        <w:t>generally</w:t>
      </w:r>
      <w:r w:rsidR="00E03160" w:rsidRPr="00BC379F">
        <w:t xml:space="preserve"> </w:t>
      </w:r>
      <w:r w:rsidR="00C06D35" w:rsidRPr="00BC379F">
        <w:t>to administrative agenc</w:t>
      </w:r>
      <w:r w:rsidR="00F16CD0" w:rsidRPr="00BC379F">
        <w:t>ies and proceeding</w:t>
      </w:r>
      <w:r w:rsidR="00E03160" w:rsidRPr="00BC379F">
        <w:t>s</w:t>
      </w:r>
      <w:r w:rsidR="00F16CD0" w:rsidRPr="00BC379F">
        <w:t xml:space="preserve"> regarding environmental law?</w:t>
      </w:r>
    </w:p>
    <w:p w14:paraId="43A9CBB9" w14:textId="1D3A766D" w:rsidR="00E03160" w:rsidRDefault="00595A4B" w:rsidP="00E734B0">
      <w:pPr>
        <w:rPr>
          <w:color w:val="FF0000"/>
        </w:rPr>
      </w:pPr>
      <w:r>
        <w:rPr>
          <w:color w:val="FF0000"/>
        </w:rPr>
        <w:t>149E</w:t>
      </w:r>
      <w:r w:rsidR="000B2941">
        <w:rPr>
          <w:color w:val="FF0000"/>
        </w:rPr>
        <w:t xml:space="preserve"> </w:t>
      </w:r>
      <w:r>
        <w:rPr>
          <w:color w:val="FF0000"/>
        </w:rPr>
        <w:t>Environmental Law&gt;</w:t>
      </w:r>
      <w:r w:rsidR="000B2941">
        <w:rPr>
          <w:color w:val="FF0000"/>
        </w:rPr>
        <w:t>149EI In General&gt;</w:t>
      </w:r>
      <w:r w:rsidR="00BC379F">
        <w:rPr>
          <w:color w:val="FF0000"/>
        </w:rPr>
        <w:t xml:space="preserve">149E 14 Admin. Proceedings </w:t>
      </w:r>
      <w:proofErr w:type="gramStart"/>
      <w:r w:rsidR="00BC379F">
        <w:rPr>
          <w:color w:val="FF0000"/>
        </w:rPr>
        <w:t>In</w:t>
      </w:r>
      <w:proofErr w:type="gramEnd"/>
      <w:r w:rsidR="00BC379F">
        <w:rPr>
          <w:color w:val="FF0000"/>
        </w:rPr>
        <w:t xml:space="preserve"> General (8) &gt;15 In General (4)</w:t>
      </w:r>
    </w:p>
    <w:p w14:paraId="51840FE8" w14:textId="22591D97" w:rsidR="00F9472A" w:rsidRPr="00E734B0" w:rsidRDefault="00F9472A" w:rsidP="00E734B0">
      <w:pPr>
        <w:rPr>
          <w:color w:val="FF0000"/>
        </w:rPr>
      </w:pPr>
      <w:r w:rsidRPr="00F9472A">
        <w:rPr>
          <w:noProof/>
          <w:color w:val="FF0000"/>
        </w:rPr>
        <w:drawing>
          <wp:inline distT="0" distB="0" distL="0" distR="0" wp14:anchorId="4FD0F469" wp14:editId="65FCB92A">
            <wp:extent cx="3714750" cy="1660071"/>
            <wp:effectExtent l="0" t="0" r="0" b="0"/>
            <wp:docPr id="15315980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98041" name="Picture 1" descr="A screenshot of a computer&#10;&#10;AI-generated content may be incorrect."/>
                    <pic:cNvPicPr/>
                  </pic:nvPicPr>
                  <pic:blipFill>
                    <a:blip r:embed="rId8"/>
                    <a:stretch>
                      <a:fillRect/>
                    </a:stretch>
                  </pic:blipFill>
                  <pic:spPr>
                    <a:xfrm>
                      <a:off x="0" y="0"/>
                      <a:ext cx="3725774" cy="1664998"/>
                    </a:xfrm>
                    <a:prstGeom prst="rect">
                      <a:avLst/>
                    </a:prstGeom>
                  </pic:spPr>
                </pic:pic>
              </a:graphicData>
            </a:graphic>
          </wp:inline>
        </w:drawing>
      </w:r>
    </w:p>
    <w:p w14:paraId="630A53C4" w14:textId="360685DC" w:rsidR="00661A98" w:rsidRDefault="00661A98" w:rsidP="00661A98">
      <w:pPr>
        <w:pStyle w:val="Heading1"/>
      </w:pPr>
      <w:r>
        <w:t>Finding from one good case:</w:t>
      </w:r>
    </w:p>
    <w:p w14:paraId="750AF384" w14:textId="5F0ECA0C" w:rsidR="00A660EC" w:rsidRDefault="000A6160" w:rsidP="00A660EC">
      <w:r w:rsidRPr="000A6160">
        <w:rPr>
          <w:u w:val="single"/>
        </w:rPr>
        <w:t xml:space="preserve">Perez v. Mortg. Bankers </w:t>
      </w:r>
      <w:proofErr w:type="spellStart"/>
      <w:r w:rsidRPr="000A6160">
        <w:rPr>
          <w:u w:val="single"/>
        </w:rPr>
        <w:t>Ass'n</w:t>
      </w:r>
      <w:proofErr w:type="spellEnd"/>
      <w:r w:rsidRPr="000A6160">
        <w:t>, 575 U.S. 92 (2015)</w:t>
      </w:r>
    </w:p>
    <w:p w14:paraId="646F68A8" w14:textId="59D9DE80" w:rsidR="000A6160" w:rsidRDefault="000A6160" w:rsidP="00A660EC">
      <w:r>
        <w:t xml:space="preserve">How many cases, total, cite to the above case? </w:t>
      </w:r>
    </w:p>
    <w:p w14:paraId="1CFA32DD" w14:textId="1EF075C4" w:rsidR="00FE54F4" w:rsidRDefault="00FE54F4" w:rsidP="00A660EC">
      <w:pPr>
        <w:rPr>
          <w:color w:val="FF0000"/>
        </w:rPr>
      </w:pPr>
      <w:r w:rsidRPr="00462E4A">
        <w:rPr>
          <w:color w:val="FF0000"/>
        </w:rPr>
        <w:t>Westlaw</w:t>
      </w:r>
      <w:r w:rsidR="00462E4A" w:rsidRPr="00462E4A">
        <w:rPr>
          <w:color w:val="FF0000"/>
        </w:rPr>
        <w:t xml:space="preserve"> 526, Lexis 649</w:t>
      </w:r>
    </w:p>
    <w:p w14:paraId="0522324F" w14:textId="6B992575" w:rsidR="00462E4A" w:rsidRPr="00D25BAD" w:rsidRDefault="00763FBE" w:rsidP="00A660EC">
      <w:pPr>
        <w:rPr>
          <w:color w:val="000000" w:themeColor="text1"/>
        </w:rPr>
      </w:pPr>
      <w:r w:rsidRPr="00D25BAD">
        <w:rPr>
          <w:color w:val="000000" w:themeColor="text1"/>
        </w:rPr>
        <w:t xml:space="preserve">How many of those cases are from </w:t>
      </w:r>
      <w:r w:rsidR="004A6631" w:rsidRPr="00D25BAD">
        <w:rPr>
          <w:color w:val="000000" w:themeColor="text1"/>
        </w:rPr>
        <w:t>a</w:t>
      </w:r>
      <w:r w:rsidRPr="00D25BAD">
        <w:rPr>
          <w:color w:val="000000" w:themeColor="text1"/>
        </w:rPr>
        <w:t xml:space="preserve"> </w:t>
      </w:r>
      <w:r w:rsidR="004A6631" w:rsidRPr="00D25BAD">
        <w:rPr>
          <w:color w:val="000000" w:themeColor="text1"/>
        </w:rPr>
        <w:t>First Circuit Court of Appeals?</w:t>
      </w:r>
    </w:p>
    <w:p w14:paraId="70EBEF98" w14:textId="659761AA" w:rsidR="004A6631" w:rsidRDefault="004A6631" w:rsidP="004A6631">
      <w:pPr>
        <w:rPr>
          <w:color w:val="FF0000"/>
        </w:rPr>
      </w:pPr>
      <w:r w:rsidRPr="00462E4A">
        <w:rPr>
          <w:color w:val="FF0000"/>
        </w:rPr>
        <w:t xml:space="preserve">Westlaw </w:t>
      </w:r>
      <w:r>
        <w:rPr>
          <w:color w:val="FF0000"/>
        </w:rPr>
        <w:t>3</w:t>
      </w:r>
      <w:r w:rsidRPr="00462E4A">
        <w:rPr>
          <w:color w:val="FF0000"/>
        </w:rPr>
        <w:t xml:space="preserve">, Lexis </w:t>
      </w:r>
      <w:r w:rsidR="00D25BAD">
        <w:rPr>
          <w:color w:val="FF0000"/>
        </w:rPr>
        <w:t>3</w:t>
      </w:r>
    </w:p>
    <w:p w14:paraId="3D513F08" w14:textId="12395588" w:rsidR="004A6631" w:rsidRDefault="00D25BAD" w:rsidP="00A660EC">
      <w:pPr>
        <w:rPr>
          <w:color w:val="000000" w:themeColor="text1"/>
        </w:rPr>
      </w:pPr>
      <w:r w:rsidRPr="005D5340">
        <w:rPr>
          <w:color w:val="000000" w:themeColor="text1"/>
        </w:rPr>
        <w:t xml:space="preserve">How many </w:t>
      </w:r>
      <w:proofErr w:type="gramStart"/>
      <w:r w:rsidRPr="005D5340">
        <w:rPr>
          <w:color w:val="000000" w:themeColor="text1"/>
        </w:rPr>
        <w:t>are</w:t>
      </w:r>
      <w:proofErr w:type="gramEnd"/>
      <w:r w:rsidRPr="005D5340">
        <w:rPr>
          <w:color w:val="000000" w:themeColor="text1"/>
        </w:rPr>
        <w:t xml:space="preserve"> </w:t>
      </w:r>
      <w:r w:rsidR="005D5340" w:rsidRPr="005D5340">
        <w:rPr>
          <w:color w:val="000000" w:themeColor="text1"/>
        </w:rPr>
        <w:t>from state courts?</w:t>
      </w:r>
    </w:p>
    <w:p w14:paraId="4611FF95" w14:textId="37402BBF" w:rsidR="005D5340" w:rsidRDefault="005D5340" w:rsidP="005D5340">
      <w:pPr>
        <w:rPr>
          <w:color w:val="FF0000"/>
        </w:rPr>
      </w:pPr>
      <w:r w:rsidRPr="00462E4A">
        <w:rPr>
          <w:color w:val="FF0000"/>
        </w:rPr>
        <w:t xml:space="preserve">Westlaw </w:t>
      </w:r>
      <w:r>
        <w:rPr>
          <w:color w:val="FF0000"/>
        </w:rPr>
        <w:t>29</w:t>
      </w:r>
      <w:r w:rsidRPr="00462E4A">
        <w:rPr>
          <w:color w:val="FF0000"/>
        </w:rPr>
        <w:t xml:space="preserve">, Lexis </w:t>
      </w:r>
      <w:r>
        <w:rPr>
          <w:color w:val="FF0000"/>
        </w:rPr>
        <w:t>33</w:t>
      </w:r>
    </w:p>
    <w:p w14:paraId="50F0CBDF" w14:textId="77777777" w:rsidR="00E57C14" w:rsidRDefault="00B3397A" w:rsidP="00A660EC">
      <w:pPr>
        <w:rPr>
          <w:color w:val="000000" w:themeColor="text1"/>
        </w:rPr>
      </w:pPr>
      <w:r>
        <w:rPr>
          <w:color w:val="000000" w:themeColor="text1"/>
        </w:rPr>
        <w:t>Narrow citing cases to the 9</w:t>
      </w:r>
      <w:r w:rsidRPr="00B3397A">
        <w:rPr>
          <w:color w:val="000000" w:themeColor="text1"/>
          <w:vertAlign w:val="superscript"/>
        </w:rPr>
        <w:t>th</w:t>
      </w:r>
      <w:r>
        <w:rPr>
          <w:color w:val="000000" w:themeColor="text1"/>
        </w:rPr>
        <w:t xml:space="preserve"> Circuit Court of Appeals. </w:t>
      </w:r>
    </w:p>
    <w:p w14:paraId="6ECCE8F5" w14:textId="2E8E7CFE" w:rsidR="005D5340" w:rsidRDefault="00B3397A" w:rsidP="00E57C14">
      <w:pPr>
        <w:pStyle w:val="ListParagraph"/>
        <w:numPr>
          <w:ilvl w:val="0"/>
          <w:numId w:val="3"/>
        </w:numPr>
        <w:rPr>
          <w:color w:val="000000" w:themeColor="text1"/>
        </w:rPr>
      </w:pPr>
      <w:r w:rsidRPr="00E57C14">
        <w:rPr>
          <w:color w:val="000000" w:themeColor="text1"/>
        </w:rPr>
        <w:t>How many of these 9</w:t>
      </w:r>
      <w:r w:rsidRPr="00E57C14">
        <w:rPr>
          <w:color w:val="000000" w:themeColor="text1"/>
          <w:vertAlign w:val="superscript"/>
        </w:rPr>
        <w:t>th</w:t>
      </w:r>
      <w:r w:rsidRPr="00E57C14">
        <w:rPr>
          <w:color w:val="000000" w:themeColor="text1"/>
        </w:rPr>
        <w:t xml:space="preserve"> circ. </w:t>
      </w:r>
      <w:r w:rsidR="00E57C14" w:rsidRPr="00E57C14">
        <w:rPr>
          <w:color w:val="000000" w:themeColor="text1"/>
        </w:rPr>
        <w:t>C</w:t>
      </w:r>
      <w:r w:rsidRPr="00E57C14">
        <w:rPr>
          <w:color w:val="000000" w:themeColor="text1"/>
        </w:rPr>
        <w:t>ases</w:t>
      </w:r>
      <w:r w:rsidR="00E57C14" w:rsidRPr="00E57C14">
        <w:rPr>
          <w:color w:val="000000" w:themeColor="text1"/>
        </w:rPr>
        <w:t xml:space="preserve"> are reported? </w:t>
      </w:r>
    </w:p>
    <w:p w14:paraId="38E5C8BA" w14:textId="3E816D18" w:rsidR="00865B02" w:rsidRPr="004533F2" w:rsidRDefault="00794D3E" w:rsidP="004533F2">
      <w:pPr>
        <w:pStyle w:val="ListParagraph"/>
        <w:numPr>
          <w:ilvl w:val="1"/>
          <w:numId w:val="3"/>
        </w:numPr>
        <w:rPr>
          <w:color w:val="FF0000"/>
        </w:rPr>
      </w:pPr>
      <w:r w:rsidRPr="00794D3E">
        <w:rPr>
          <w:color w:val="FF0000"/>
        </w:rPr>
        <w:t xml:space="preserve">Westlaw </w:t>
      </w:r>
      <w:r>
        <w:rPr>
          <w:color w:val="FF0000"/>
        </w:rPr>
        <w:t>19</w:t>
      </w:r>
      <w:r w:rsidRPr="00794D3E">
        <w:rPr>
          <w:color w:val="FF0000"/>
        </w:rPr>
        <w:t xml:space="preserve">, Lexis </w:t>
      </w:r>
      <w:r w:rsidR="00F353E1">
        <w:rPr>
          <w:color w:val="FF0000"/>
        </w:rPr>
        <w:t>38</w:t>
      </w:r>
    </w:p>
    <w:p w14:paraId="4DD1928D" w14:textId="0DE691DB" w:rsidR="00DC1B10" w:rsidRDefault="007C4964" w:rsidP="00E57C14">
      <w:pPr>
        <w:pStyle w:val="ListParagraph"/>
        <w:numPr>
          <w:ilvl w:val="0"/>
          <w:numId w:val="3"/>
        </w:numPr>
        <w:rPr>
          <w:color w:val="000000" w:themeColor="text1"/>
        </w:rPr>
      </w:pPr>
      <w:r>
        <w:rPr>
          <w:color w:val="000000" w:themeColor="text1"/>
        </w:rPr>
        <w:t>Of these reported 9</w:t>
      </w:r>
      <w:r w:rsidRPr="007C4964">
        <w:rPr>
          <w:color w:val="000000" w:themeColor="text1"/>
          <w:vertAlign w:val="superscript"/>
        </w:rPr>
        <w:t>th</w:t>
      </w:r>
      <w:r>
        <w:rPr>
          <w:color w:val="000000" w:themeColor="text1"/>
        </w:rPr>
        <w:t xml:space="preserve"> Cir. Cases, h</w:t>
      </w:r>
      <w:r w:rsidR="00DC1B10">
        <w:rPr>
          <w:color w:val="000000" w:themeColor="text1"/>
        </w:rPr>
        <w:t xml:space="preserve">ow many </w:t>
      </w:r>
      <w:r w:rsidR="00C7613D">
        <w:rPr>
          <w:color w:val="000000" w:themeColor="text1"/>
        </w:rPr>
        <w:t>mention the environment, environments, or environmental? What term should you use</w:t>
      </w:r>
      <w:r w:rsidR="0098168C">
        <w:rPr>
          <w:color w:val="000000" w:themeColor="text1"/>
        </w:rPr>
        <w:t xml:space="preserve"> to find all of these.</w:t>
      </w:r>
    </w:p>
    <w:p w14:paraId="649D4984" w14:textId="03814249" w:rsidR="00865B02" w:rsidRPr="004A439E" w:rsidRDefault="00865B02" w:rsidP="004A439E">
      <w:pPr>
        <w:pStyle w:val="ListParagraph"/>
        <w:numPr>
          <w:ilvl w:val="1"/>
          <w:numId w:val="3"/>
        </w:numPr>
        <w:rPr>
          <w:color w:val="FF0000"/>
        </w:rPr>
      </w:pPr>
      <w:r w:rsidRPr="00865B02">
        <w:rPr>
          <w:color w:val="FF0000"/>
        </w:rPr>
        <w:t xml:space="preserve">Westlaw </w:t>
      </w:r>
      <w:r>
        <w:rPr>
          <w:color w:val="FF0000"/>
        </w:rPr>
        <w:t>10</w:t>
      </w:r>
      <w:r w:rsidRPr="00865B02">
        <w:rPr>
          <w:color w:val="FF0000"/>
        </w:rPr>
        <w:t xml:space="preserve">, Lexis </w:t>
      </w:r>
      <w:r w:rsidR="004A439E">
        <w:rPr>
          <w:color w:val="FF0000"/>
        </w:rPr>
        <w:t xml:space="preserve">19, use environment! to search in the filter. </w:t>
      </w:r>
    </w:p>
    <w:p w14:paraId="52A14707" w14:textId="752CE652" w:rsidR="00661A98" w:rsidRDefault="00661A98" w:rsidP="00661A98">
      <w:pPr>
        <w:pStyle w:val="Heading1"/>
      </w:pPr>
      <w:r>
        <w:lastRenderedPageBreak/>
        <w:t xml:space="preserve">Finding from Lexis Notes of Decisions (Called </w:t>
      </w:r>
      <w:r w:rsidRPr="00661A98">
        <w:rPr>
          <w:i/>
          <w:iCs/>
        </w:rPr>
        <w:t>Case Notes</w:t>
      </w:r>
      <w:r>
        <w:t xml:space="preserve"> in one of our texts):</w:t>
      </w:r>
    </w:p>
    <w:p w14:paraId="393A08CB" w14:textId="4C839861" w:rsidR="005F087E" w:rsidRDefault="00241365" w:rsidP="003A3412">
      <w:pPr>
        <w:rPr>
          <w:color w:val="FF0000"/>
        </w:rPr>
      </w:pPr>
      <w:r>
        <w:rPr>
          <w:color w:val="000000" w:themeColor="text1"/>
        </w:rPr>
        <w:t>C</w:t>
      </w:r>
      <w:r w:rsidR="006D7A5B" w:rsidRPr="006D7A5B">
        <w:rPr>
          <w:color w:val="000000" w:themeColor="text1"/>
        </w:rPr>
        <w:t xml:space="preserve">lick here: </w:t>
      </w:r>
      <w:hyperlink r:id="rId9" w:history="1">
        <w:r w:rsidR="006D7A5B" w:rsidRPr="006D7A5B">
          <w:rPr>
            <w:rStyle w:val="Hyperlink"/>
          </w:rPr>
          <w:t>17 U.S.C.S. § 302 (LexisNexis, Lexis Advance through Public Law 118-274, approved January 6, 2025, with a gap of Public Law 118-159)</w:t>
        </w:r>
      </w:hyperlink>
    </w:p>
    <w:p w14:paraId="038C3AE5" w14:textId="323B403D" w:rsidR="00C2257A" w:rsidRDefault="005F67FF" w:rsidP="003A3412">
      <w:pPr>
        <w:rPr>
          <w:color w:val="000000" w:themeColor="text1"/>
        </w:rPr>
      </w:pPr>
      <w:r>
        <w:rPr>
          <w:color w:val="000000" w:themeColor="text1"/>
        </w:rPr>
        <w:t>Under which category can one f</w:t>
      </w:r>
      <w:r w:rsidR="004D2DFC">
        <w:rPr>
          <w:color w:val="000000" w:themeColor="text1"/>
        </w:rPr>
        <w:t>i</w:t>
      </w:r>
      <w:r>
        <w:rPr>
          <w:color w:val="000000" w:themeColor="text1"/>
        </w:rPr>
        <w:t xml:space="preserve">nd out </w:t>
      </w:r>
      <w:r w:rsidR="004D2DFC">
        <w:rPr>
          <w:color w:val="000000" w:themeColor="text1"/>
        </w:rPr>
        <w:t>whether e</w:t>
      </w:r>
      <w:r w:rsidRPr="005F67FF">
        <w:rPr>
          <w:color w:val="000000" w:themeColor="text1"/>
        </w:rPr>
        <w:t xml:space="preserve">xtending </w:t>
      </w:r>
      <w:r w:rsidR="004D2DFC">
        <w:rPr>
          <w:color w:val="000000" w:themeColor="text1"/>
        </w:rPr>
        <w:t xml:space="preserve">the </w:t>
      </w:r>
      <w:r w:rsidRPr="005F67FF">
        <w:rPr>
          <w:color w:val="000000" w:themeColor="text1"/>
        </w:rPr>
        <w:t>duration of existing copyrights is categorically beyond Congress’ authority under Copyright and Patent Clause</w:t>
      </w:r>
      <w:r w:rsidR="004D2DFC">
        <w:rPr>
          <w:color w:val="000000" w:themeColor="text1"/>
        </w:rPr>
        <w:t xml:space="preserve"> of the U.S. Constitution?</w:t>
      </w:r>
    </w:p>
    <w:p w14:paraId="2186BA13" w14:textId="42D24CDE" w:rsidR="004D2DFC" w:rsidRDefault="004D2DFC" w:rsidP="003A3412">
      <w:pPr>
        <w:rPr>
          <w:color w:val="FF0000"/>
        </w:rPr>
      </w:pPr>
      <w:r w:rsidRPr="004D2DFC">
        <w:rPr>
          <w:color w:val="FF0000"/>
        </w:rPr>
        <w:t xml:space="preserve">Constitutionality </w:t>
      </w:r>
    </w:p>
    <w:p w14:paraId="20B748DA" w14:textId="121D1FB5" w:rsidR="00BD194B" w:rsidRPr="00C30D51" w:rsidRDefault="00CD60F4" w:rsidP="003A3412">
      <w:pPr>
        <w:rPr>
          <w:color w:val="000000" w:themeColor="text1"/>
        </w:rPr>
      </w:pPr>
      <w:r w:rsidRPr="00C30D51">
        <w:rPr>
          <w:color w:val="000000" w:themeColor="text1"/>
        </w:rPr>
        <w:t xml:space="preserve">If an artist forgot to put a copyright notice on a </w:t>
      </w:r>
      <w:proofErr w:type="spellStart"/>
      <w:r w:rsidRPr="00C30D51">
        <w:rPr>
          <w:color w:val="000000" w:themeColor="text1"/>
        </w:rPr>
        <w:t>CD-</w:t>
      </w:r>
      <w:proofErr w:type="gramStart"/>
      <w:r w:rsidRPr="00C30D51">
        <w:rPr>
          <w:color w:val="000000" w:themeColor="text1"/>
        </w:rPr>
        <w:t>rom</w:t>
      </w:r>
      <w:proofErr w:type="spellEnd"/>
      <w:proofErr w:type="gramEnd"/>
      <w:r w:rsidRPr="00C30D51">
        <w:rPr>
          <w:color w:val="000000" w:themeColor="text1"/>
        </w:rPr>
        <w:t xml:space="preserve"> </w:t>
      </w:r>
      <w:r w:rsidR="00E34BB1" w:rsidRPr="00C30D51">
        <w:rPr>
          <w:color w:val="000000" w:themeColor="text1"/>
        </w:rPr>
        <w:t xml:space="preserve">of her work, which case cited in </w:t>
      </w:r>
      <w:proofErr w:type="spellStart"/>
      <w:r w:rsidR="00E34BB1" w:rsidRPr="00C30D51">
        <w:rPr>
          <w:color w:val="000000" w:themeColor="text1"/>
        </w:rPr>
        <w:t>NoDs</w:t>
      </w:r>
      <w:proofErr w:type="spellEnd"/>
      <w:r w:rsidR="00E34BB1" w:rsidRPr="00C30D51">
        <w:rPr>
          <w:color w:val="000000" w:themeColor="text1"/>
        </w:rPr>
        <w:t xml:space="preserve"> </w:t>
      </w:r>
      <w:r w:rsidR="00C30D51" w:rsidRPr="00C30D51">
        <w:rPr>
          <w:color w:val="000000" w:themeColor="text1"/>
        </w:rPr>
        <w:t>would be helpful to consult?</w:t>
      </w:r>
    </w:p>
    <w:p w14:paraId="6F934160" w14:textId="05D5B122" w:rsidR="00E01856" w:rsidRPr="00750710" w:rsidRDefault="00C30D51" w:rsidP="003A3412">
      <w:pPr>
        <w:rPr>
          <w:color w:val="FF0000"/>
        </w:rPr>
      </w:pPr>
      <w:hyperlink r:id="rId10" w:history="1">
        <w:r w:rsidRPr="00C30D51">
          <w:rPr>
            <w:rStyle w:val="Hyperlink"/>
            <w:color w:val="FF0000"/>
          </w:rPr>
          <w:t>Blair v. World Tropics Prods., No. 05-6083, 2007 U.S. Dist. LEXIS 113156 (W.D. Ark. May 17, 2007)</w:t>
        </w:r>
      </w:hyperlink>
      <w:r w:rsidR="008963C0">
        <w:rPr>
          <w:color w:val="FF0000"/>
        </w:rPr>
        <w:t xml:space="preserve"> (it’s the third </w:t>
      </w:r>
      <w:r w:rsidR="000401A6">
        <w:rPr>
          <w:color w:val="FF0000"/>
        </w:rPr>
        <w:t xml:space="preserve">paragraph </w:t>
      </w:r>
      <w:r w:rsidR="008963C0">
        <w:rPr>
          <w:color w:val="FF0000"/>
        </w:rPr>
        <w:t>under “generally</w:t>
      </w:r>
      <w:r w:rsidR="00750710">
        <w:rPr>
          <w:color w:val="FF0000"/>
        </w:rPr>
        <w:t>.</w:t>
      </w:r>
      <w:r w:rsidR="008963C0">
        <w:rPr>
          <w:color w:val="FF0000"/>
        </w:rPr>
        <w:t>”</w:t>
      </w:r>
      <w:r w:rsidR="00750710">
        <w:rPr>
          <w:color w:val="FF0000"/>
        </w:rPr>
        <w:t xml:space="preserve"> The first, named case is part of the case history and is insightful for culpability, the second for awarding damages. Either would be fine for these purposes</w:t>
      </w:r>
      <w:r w:rsidR="004F0827">
        <w:rPr>
          <w:color w:val="FF0000"/>
        </w:rPr>
        <w:t xml:space="preserve"> because the point is to have them look in the notes, not </w:t>
      </w:r>
      <w:r w:rsidR="00BD266D">
        <w:rPr>
          <w:color w:val="FF0000"/>
        </w:rPr>
        <w:t>choose the correct citation.)</w:t>
      </w:r>
    </w:p>
    <w:p w14:paraId="734CE832" w14:textId="2059CDB2" w:rsidR="00661A98" w:rsidRDefault="00661A98" w:rsidP="00661A98">
      <w:pPr>
        <w:pStyle w:val="Heading1"/>
      </w:pPr>
      <w:r>
        <w:t>Finding from Westlaw Notes of Decisions:</w:t>
      </w:r>
    </w:p>
    <w:p w14:paraId="1ADBBE53" w14:textId="77777777" w:rsidR="001C66E4" w:rsidRDefault="001C66E4" w:rsidP="001C66E4">
      <w:r>
        <w:t xml:space="preserve">Please locate 15 U.S.C. </w:t>
      </w:r>
      <w:r w:rsidRPr="00BC7163">
        <w:t>§</w:t>
      </w:r>
      <w:r>
        <w:t xml:space="preserve"> 15f on Westlaw to answer the following:</w:t>
      </w:r>
    </w:p>
    <w:p w14:paraId="7B214426" w14:textId="77777777" w:rsidR="001C66E4" w:rsidRDefault="001C66E4" w:rsidP="001C66E4">
      <w:r>
        <w:t>How many notes of Decisions?</w:t>
      </w:r>
    </w:p>
    <w:p w14:paraId="46406961" w14:textId="77777777" w:rsidR="001C66E4" w:rsidRDefault="001C66E4" w:rsidP="001C66E4">
      <w:pPr>
        <w:rPr>
          <w:color w:val="FF0000"/>
        </w:rPr>
      </w:pPr>
      <w:r>
        <w:rPr>
          <w:color w:val="FF0000"/>
        </w:rPr>
        <w:t>12</w:t>
      </w:r>
    </w:p>
    <w:p w14:paraId="30178694" w14:textId="77777777" w:rsidR="001C66E4" w:rsidRDefault="001C66E4" w:rsidP="001C66E4">
      <w:pPr>
        <w:rPr>
          <w:color w:val="000000" w:themeColor="text1"/>
        </w:rPr>
      </w:pPr>
      <w:r w:rsidRPr="002D06A7">
        <w:rPr>
          <w:color w:val="000000" w:themeColor="text1"/>
        </w:rPr>
        <w:t xml:space="preserve">Under </w:t>
      </w:r>
      <w:r w:rsidRPr="002D06A7">
        <w:rPr>
          <w:i/>
          <w:iCs/>
          <w:color w:val="000000" w:themeColor="text1"/>
        </w:rPr>
        <w:t>5. Disclosure of grand jury materials – Use of disclosed material</w:t>
      </w:r>
      <w:r w:rsidRPr="002D06A7">
        <w:rPr>
          <w:color w:val="000000" w:themeColor="text1"/>
        </w:rPr>
        <w:t xml:space="preserve">, is there a supreme court opinion? </w:t>
      </w:r>
    </w:p>
    <w:p w14:paraId="1192BB87" w14:textId="77777777" w:rsidR="001C66E4" w:rsidRPr="002D06A7" w:rsidRDefault="001C66E4" w:rsidP="001C66E4">
      <w:pPr>
        <w:rPr>
          <w:color w:val="FF0000"/>
        </w:rPr>
      </w:pPr>
      <w:r>
        <w:rPr>
          <w:color w:val="FF0000"/>
        </w:rPr>
        <w:t xml:space="preserve">No—the supreme court citation is to a </w:t>
      </w:r>
      <w:proofErr w:type="spellStart"/>
      <w:r>
        <w:rPr>
          <w:color w:val="FF0000"/>
        </w:rPr>
        <w:t>certiori</w:t>
      </w:r>
      <w:proofErr w:type="spellEnd"/>
      <w:r>
        <w:rPr>
          <w:color w:val="FF0000"/>
        </w:rPr>
        <w:t xml:space="preserve"> denial. </w:t>
      </w:r>
    </w:p>
    <w:p w14:paraId="180F6622" w14:textId="1805734E" w:rsidR="00F0173A" w:rsidRDefault="00F55569" w:rsidP="00750710">
      <w:r>
        <w:t>Are any of these cases from within the last 6 months?</w:t>
      </w:r>
    </w:p>
    <w:p w14:paraId="41BFD589" w14:textId="4A050B42" w:rsidR="00F55569" w:rsidRPr="003E1375" w:rsidRDefault="00F55569" w:rsidP="00750710">
      <w:pPr>
        <w:rPr>
          <w:color w:val="FF0000"/>
        </w:rPr>
      </w:pPr>
      <w:r w:rsidRPr="003E1375">
        <w:rPr>
          <w:color w:val="FF0000"/>
        </w:rPr>
        <w:t>No.</w:t>
      </w:r>
    </w:p>
    <w:p w14:paraId="61A7EC08" w14:textId="650CA60E" w:rsidR="00F55569" w:rsidRDefault="003E1375" w:rsidP="00750710">
      <w:r>
        <w:t xml:space="preserve">How many </w:t>
      </w:r>
      <w:proofErr w:type="gramStart"/>
      <w:r>
        <w:t>are</w:t>
      </w:r>
      <w:proofErr w:type="gramEnd"/>
      <w:r>
        <w:t xml:space="preserve"> from the last 3 years?</w:t>
      </w:r>
    </w:p>
    <w:p w14:paraId="31201D96" w14:textId="381BD983" w:rsidR="003E1375" w:rsidRDefault="003E1375" w:rsidP="00750710">
      <w:pPr>
        <w:rPr>
          <w:color w:val="FF0000"/>
        </w:rPr>
      </w:pPr>
      <w:r w:rsidRPr="003E1375">
        <w:rPr>
          <w:color w:val="FF0000"/>
        </w:rPr>
        <w:t>1</w:t>
      </w:r>
    </w:p>
    <w:p w14:paraId="4980FD30" w14:textId="45941412" w:rsidR="003E1375" w:rsidRPr="00187B39" w:rsidRDefault="003E1375" w:rsidP="00750710">
      <w:pPr>
        <w:rPr>
          <w:color w:val="000000" w:themeColor="text1"/>
        </w:rPr>
      </w:pPr>
      <w:r w:rsidRPr="00187B39">
        <w:rPr>
          <w:color w:val="000000" w:themeColor="text1"/>
        </w:rPr>
        <w:t>How many would be binding (if relevant) on</w:t>
      </w:r>
      <w:r w:rsidR="00E91BC2" w:rsidRPr="00187B39">
        <w:rPr>
          <w:color w:val="000000" w:themeColor="text1"/>
        </w:rPr>
        <w:t xml:space="preserve"> a federal district court</w:t>
      </w:r>
      <w:r w:rsidRPr="00187B39">
        <w:rPr>
          <w:color w:val="000000" w:themeColor="text1"/>
        </w:rPr>
        <w:t xml:space="preserve"> </w:t>
      </w:r>
      <w:r w:rsidR="00E91BC2" w:rsidRPr="00187B39">
        <w:rPr>
          <w:color w:val="000000" w:themeColor="text1"/>
        </w:rPr>
        <w:t xml:space="preserve">in </w:t>
      </w:r>
      <w:r w:rsidRPr="00187B39">
        <w:rPr>
          <w:color w:val="000000" w:themeColor="text1"/>
        </w:rPr>
        <w:t>the</w:t>
      </w:r>
      <w:r w:rsidR="003F596C" w:rsidRPr="00187B39">
        <w:rPr>
          <w:color w:val="000000" w:themeColor="text1"/>
        </w:rPr>
        <w:t xml:space="preserve"> second circuit?</w:t>
      </w:r>
    </w:p>
    <w:p w14:paraId="00BEA32B" w14:textId="13B7E2D8" w:rsidR="00E91BC2" w:rsidRPr="003E1375" w:rsidRDefault="00E91BC2" w:rsidP="00750710">
      <w:pPr>
        <w:rPr>
          <w:color w:val="FF0000"/>
        </w:rPr>
      </w:pPr>
      <w:r>
        <w:rPr>
          <w:color w:val="FF0000"/>
        </w:rPr>
        <w:t xml:space="preserve">5 – three from the </w:t>
      </w:r>
      <w:r w:rsidR="00B4448B">
        <w:rPr>
          <w:color w:val="FF0000"/>
        </w:rPr>
        <w:t xml:space="preserve">2d Circ. Court of App., 2 from the Supreme Court. </w:t>
      </w:r>
    </w:p>
    <w:sectPr w:rsidR="00E91BC2" w:rsidRPr="003E1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23E4" w14:textId="77777777" w:rsidR="00EB5D32" w:rsidRDefault="00EB5D32" w:rsidP="000965E2">
      <w:pPr>
        <w:spacing w:after="0" w:line="240" w:lineRule="auto"/>
      </w:pPr>
      <w:r>
        <w:separator/>
      </w:r>
    </w:p>
  </w:endnote>
  <w:endnote w:type="continuationSeparator" w:id="0">
    <w:p w14:paraId="196564EF" w14:textId="77777777" w:rsidR="00EB5D32" w:rsidRDefault="00EB5D32" w:rsidP="0009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C9D3" w14:textId="77777777" w:rsidR="00EB5D32" w:rsidRDefault="00EB5D32" w:rsidP="000965E2">
      <w:pPr>
        <w:spacing w:after="0" w:line="240" w:lineRule="auto"/>
      </w:pPr>
      <w:r>
        <w:separator/>
      </w:r>
    </w:p>
  </w:footnote>
  <w:footnote w:type="continuationSeparator" w:id="0">
    <w:p w14:paraId="2F83EDC7" w14:textId="77777777" w:rsidR="00EB5D32" w:rsidRDefault="00EB5D32" w:rsidP="00096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1FCC"/>
    <w:multiLevelType w:val="hybridMultilevel"/>
    <w:tmpl w:val="2752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5B99"/>
    <w:multiLevelType w:val="hybridMultilevel"/>
    <w:tmpl w:val="F9643932"/>
    <w:lvl w:ilvl="0" w:tplc="1CC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759B7"/>
    <w:multiLevelType w:val="multilevel"/>
    <w:tmpl w:val="0BA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876236">
    <w:abstractNumId w:val="1"/>
  </w:num>
  <w:num w:numId="2" w16cid:durableId="234317291">
    <w:abstractNumId w:val="2"/>
  </w:num>
  <w:num w:numId="3" w16cid:durableId="47587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98"/>
    <w:rsid w:val="00026DE4"/>
    <w:rsid w:val="000401A6"/>
    <w:rsid w:val="000965E2"/>
    <w:rsid w:val="000A6160"/>
    <w:rsid w:val="000B2941"/>
    <w:rsid w:val="000D3B49"/>
    <w:rsid w:val="00142E95"/>
    <w:rsid w:val="00187B39"/>
    <w:rsid w:val="001C13E9"/>
    <w:rsid w:val="001C66E4"/>
    <w:rsid w:val="00241365"/>
    <w:rsid w:val="00274799"/>
    <w:rsid w:val="00354406"/>
    <w:rsid w:val="003A3412"/>
    <w:rsid w:val="003E1375"/>
    <w:rsid w:val="003F2CDD"/>
    <w:rsid w:val="003F596C"/>
    <w:rsid w:val="00415725"/>
    <w:rsid w:val="004533F2"/>
    <w:rsid w:val="00462E4A"/>
    <w:rsid w:val="004A439E"/>
    <w:rsid w:val="004A6631"/>
    <w:rsid w:val="004B6083"/>
    <w:rsid w:val="004D2DFC"/>
    <w:rsid w:val="004F0827"/>
    <w:rsid w:val="00516A57"/>
    <w:rsid w:val="00546D7B"/>
    <w:rsid w:val="005624DB"/>
    <w:rsid w:val="00595A4B"/>
    <w:rsid w:val="005C034A"/>
    <w:rsid w:val="005D5340"/>
    <w:rsid w:val="005F087E"/>
    <w:rsid w:val="005F67FF"/>
    <w:rsid w:val="00625006"/>
    <w:rsid w:val="00661A98"/>
    <w:rsid w:val="006D7A5B"/>
    <w:rsid w:val="006E5B88"/>
    <w:rsid w:val="00711CD0"/>
    <w:rsid w:val="00750710"/>
    <w:rsid w:val="00763FBE"/>
    <w:rsid w:val="00794D3E"/>
    <w:rsid w:val="007C4964"/>
    <w:rsid w:val="00865B02"/>
    <w:rsid w:val="008963C0"/>
    <w:rsid w:val="008F49CB"/>
    <w:rsid w:val="0098168C"/>
    <w:rsid w:val="009E6068"/>
    <w:rsid w:val="009F6B98"/>
    <w:rsid w:val="00A660EC"/>
    <w:rsid w:val="00B032A1"/>
    <w:rsid w:val="00B3397A"/>
    <w:rsid w:val="00B4448B"/>
    <w:rsid w:val="00B6557B"/>
    <w:rsid w:val="00B817AE"/>
    <w:rsid w:val="00BA7A4D"/>
    <w:rsid w:val="00BC379F"/>
    <w:rsid w:val="00BD194B"/>
    <w:rsid w:val="00BD266D"/>
    <w:rsid w:val="00C06D35"/>
    <w:rsid w:val="00C2257A"/>
    <w:rsid w:val="00C30D51"/>
    <w:rsid w:val="00C7613D"/>
    <w:rsid w:val="00CD60F4"/>
    <w:rsid w:val="00D05816"/>
    <w:rsid w:val="00D25BAD"/>
    <w:rsid w:val="00D27412"/>
    <w:rsid w:val="00DC1B10"/>
    <w:rsid w:val="00E01856"/>
    <w:rsid w:val="00E03160"/>
    <w:rsid w:val="00E332D0"/>
    <w:rsid w:val="00E34BB1"/>
    <w:rsid w:val="00E57C14"/>
    <w:rsid w:val="00E734B0"/>
    <w:rsid w:val="00E91BC2"/>
    <w:rsid w:val="00EB5D32"/>
    <w:rsid w:val="00F0173A"/>
    <w:rsid w:val="00F071C2"/>
    <w:rsid w:val="00F16CD0"/>
    <w:rsid w:val="00F353E1"/>
    <w:rsid w:val="00F55569"/>
    <w:rsid w:val="00F861BB"/>
    <w:rsid w:val="00F9472A"/>
    <w:rsid w:val="00FE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4A57"/>
  <w15:chartTrackingRefBased/>
  <w15:docId w15:val="{29C2FAFB-2873-4A32-AD0E-1C313ADD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3E"/>
  </w:style>
  <w:style w:type="paragraph" w:styleId="Heading1">
    <w:name w:val="heading 1"/>
    <w:basedOn w:val="Normal"/>
    <w:next w:val="Normal"/>
    <w:link w:val="Heading1Char"/>
    <w:uiPriority w:val="9"/>
    <w:qFormat/>
    <w:rsid w:val="00661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A98"/>
    <w:rPr>
      <w:rFonts w:eastAsiaTheme="majorEastAsia" w:cstheme="majorBidi"/>
      <w:color w:val="272727" w:themeColor="text1" w:themeTint="D8"/>
    </w:rPr>
  </w:style>
  <w:style w:type="paragraph" w:styleId="Title">
    <w:name w:val="Title"/>
    <w:basedOn w:val="Normal"/>
    <w:next w:val="Normal"/>
    <w:link w:val="TitleChar"/>
    <w:uiPriority w:val="10"/>
    <w:qFormat/>
    <w:rsid w:val="0066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A98"/>
    <w:pPr>
      <w:spacing w:before="160"/>
      <w:jc w:val="center"/>
    </w:pPr>
    <w:rPr>
      <w:i/>
      <w:iCs/>
      <w:color w:val="404040" w:themeColor="text1" w:themeTint="BF"/>
    </w:rPr>
  </w:style>
  <w:style w:type="character" w:customStyle="1" w:styleId="QuoteChar">
    <w:name w:val="Quote Char"/>
    <w:basedOn w:val="DefaultParagraphFont"/>
    <w:link w:val="Quote"/>
    <w:uiPriority w:val="29"/>
    <w:rsid w:val="00661A98"/>
    <w:rPr>
      <w:i/>
      <w:iCs/>
      <w:color w:val="404040" w:themeColor="text1" w:themeTint="BF"/>
    </w:rPr>
  </w:style>
  <w:style w:type="paragraph" w:styleId="ListParagraph">
    <w:name w:val="List Paragraph"/>
    <w:basedOn w:val="Normal"/>
    <w:uiPriority w:val="34"/>
    <w:qFormat/>
    <w:rsid w:val="00661A98"/>
    <w:pPr>
      <w:ind w:left="720"/>
      <w:contextualSpacing/>
    </w:pPr>
  </w:style>
  <w:style w:type="character" w:styleId="IntenseEmphasis">
    <w:name w:val="Intense Emphasis"/>
    <w:basedOn w:val="DefaultParagraphFont"/>
    <w:uiPriority w:val="21"/>
    <w:qFormat/>
    <w:rsid w:val="00661A98"/>
    <w:rPr>
      <w:i/>
      <w:iCs/>
      <w:color w:val="0F4761" w:themeColor="accent1" w:themeShade="BF"/>
    </w:rPr>
  </w:style>
  <w:style w:type="paragraph" w:styleId="IntenseQuote">
    <w:name w:val="Intense Quote"/>
    <w:basedOn w:val="Normal"/>
    <w:next w:val="Normal"/>
    <w:link w:val="IntenseQuoteChar"/>
    <w:uiPriority w:val="30"/>
    <w:qFormat/>
    <w:rsid w:val="00661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A98"/>
    <w:rPr>
      <w:i/>
      <w:iCs/>
      <w:color w:val="0F4761" w:themeColor="accent1" w:themeShade="BF"/>
    </w:rPr>
  </w:style>
  <w:style w:type="character" w:styleId="IntenseReference">
    <w:name w:val="Intense Reference"/>
    <w:basedOn w:val="DefaultParagraphFont"/>
    <w:uiPriority w:val="32"/>
    <w:qFormat/>
    <w:rsid w:val="00661A98"/>
    <w:rPr>
      <w:b/>
      <w:bCs/>
      <w:smallCaps/>
      <w:color w:val="0F4761" w:themeColor="accent1" w:themeShade="BF"/>
      <w:spacing w:val="5"/>
    </w:rPr>
  </w:style>
  <w:style w:type="character" w:styleId="Hyperlink">
    <w:name w:val="Hyperlink"/>
    <w:basedOn w:val="DefaultParagraphFont"/>
    <w:uiPriority w:val="99"/>
    <w:unhideWhenUsed/>
    <w:rsid w:val="000A6160"/>
    <w:rPr>
      <w:color w:val="467886" w:themeColor="hyperlink"/>
      <w:u w:val="single"/>
    </w:rPr>
  </w:style>
  <w:style w:type="character" w:styleId="UnresolvedMention">
    <w:name w:val="Unresolved Mention"/>
    <w:basedOn w:val="DefaultParagraphFont"/>
    <w:uiPriority w:val="99"/>
    <w:semiHidden/>
    <w:unhideWhenUsed/>
    <w:rsid w:val="000A6160"/>
    <w:rPr>
      <w:color w:val="605E5C"/>
      <w:shd w:val="clear" w:color="auto" w:fill="E1DFDD"/>
    </w:rPr>
  </w:style>
  <w:style w:type="paragraph" w:styleId="Header">
    <w:name w:val="header"/>
    <w:basedOn w:val="Normal"/>
    <w:link w:val="HeaderChar"/>
    <w:uiPriority w:val="99"/>
    <w:unhideWhenUsed/>
    <w:rsid w:val="0009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E2"/>
  </w:style>
  <w:style w:type="paragraph" w:styleId="Footer">
    <w:name w:val="footer"/>
    <w:basedOn w:val="Normal"/>
    <w:link w:val="FooterChar"/>
    <w:uiPriority w:val="99"/>
    <w:unhideWhenUsed/>
    <w:rsid w:val="0009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310">
      <w:bodyDiv w:val="1"/>
      <w:marLeft w:val="0"/>
      <w:marRight w:val="0"/>
      <w:marTop w:val="0"/>
      <w:marBottom w:val="0"/>
      <w:divBdr>
        <w:top w:val="none" w:sz="0" w:space="0" w:color="auto"/>
        <w:left w:val="none" w:sz="0" w:space="0" w:color="auto"/>
        <w:bottom w:val="none" w:sz="0" w:space="0" w:color="auto"/>
        <w:right w:val="none" w:sz="0" w:space="0" w:color="auto"/>
      </w:divBdr>
    </w:div>
    <w:div w:id="760492846">
      <w:bodyDiv w:val="1"/>
      <w:marLeft w:val="0"/>
      <w:marRight w:val="0"/>
      <w:marTop w:val="0"/>
      <w:marBottom w:val="0"/>
      <w:divBdr>
        <w:top w:val="none" w:sz="0" w:space="0" w:color="auto"/>
        <w:left w:val="none" w:sz="0" w:space="0" w:color="auto"/>
        <w:bottom w:val="none" w:sz="0" w:space="0" w:color="auto"/>
        <w:right w:val="none" w:sz="0" w:space="0" w:color="auto"/>
      </w:divBdr>
    </w:div>
    <w:div w:id="803238674">
      <w:bodyDiv w:val="1"/>
      <w:marLeft w:val="0"/>
      <w:marRight w:val="0"/>
      <w:marTop w:val="0"/>
      <w:marBottom w:val="0"/>
      <w:divBdr>
        <w:top w:val="none" w:sz="0" w:space="0" w:color="auto"/>
        <w:left w:val="none" w:sz="0" w:space="0" w:color="auto"/>
        <w:bottom w:val="none" w:sz="0" w:space="0" w:color="auto"/>
        <w:right w:val="none" w:sz="0" w:space="0" w:color="auto"/>
      </w:divBdr>
    </w:div>
    <w:div w:id="18618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lus.lexis.com/api/document/collection/statutes-legislation/id/8S7X-DF02-8T6X-7404-00000-00?cite=17%20USCS%20%C2%A7%20302&amp;context=15306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lus.lexis.com/api/document/collection/cases/id/5YV6-XX01-JJYN-B443-00000-00?cite=2007%20U.S.%20Dist.%20LEXIS%20113156&amp;context=1530671" TargetMode="External"/><Relationship Id="rId4" Type="http://schemas.openxmlformats.org/officeDocument/2006/relationships/webSettings" Target="webSettings.xml"/><Relationship Id="rId9" Type="http://schemas.openxmlformats.org/officeDocument/2006/relationships/hyperlink" Target="https://plus.lexis.com/api/document/collection/statutes-legislation/id/8S7X-DF02-8T6X-7404-00000-00?cite=17%20USCS%20%C2%A7%20302&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1484</Words>
  <Characters>7096</Characters>
  <Application>Microsoft Office Word</Application>
  <DocSecurity>0</DocSecurity>
  <Lines>165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R Golsby</dc:creator>
  <cp:keywords/>
  <dc:description/>
  <cp:lastModifiedBy>Katelyn R Golsby</cp:lastModifiedBy>
  <cp:revision>4</cp:revision>
  <cp:lastPrinted>2025-02-20T19:26:00Z</cp:lastPrinted>
  <dcterms:created xsi:type="dcterms:W3CDTF">2026-03-06T16:29:00Z</dcterms:created>
  <dcterms:modified xsi:type="dcterms:W3CDTF">2026-03-06T16:33:00Z</dcterms:modified>
</cp:coreProperties>
</file>