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84F31" w:rsidRDefault="00000000">
      <w:pPr>
        <w:jc w:val="center"/>
        <w:rPr>
          <w:rFonts w:ascii="Garamond" w:eastAsia="Garamond" w:hAnsi="Garamond" w:cs="Garamond"/>
          <w:b/>
          <w:color w:val="1F497D"/>
          <w:sz w:val="48"/>
          <w:szCs w:val="48"/>
        </w:rPr>
      </w:pPr>
      <w:r>
        <w:rPr>
          <w:rFonts w:ascii="Garamond" w:eastAsia="Garamond" w:hAnsi="Garamond" w:cs="Garamond"/>
          <w:b/>
          <w:color w:val="1F497D"/>
          <w:sz w:val="48"/>
          <w:szCs w:val="48"/>
        </w:rPr>
        <w:t>2026 National Legal Research Teach-In Kit</w:t>
      </w:r>
    </w:p>
    <w:p w14:paraId="00000002" w14:textId="77777777" w:rsidR="00B84F31" w:rsidRDefault="00000000">
      <w:pPr>
        <w:spacing w:after="0"/>
        <w:jc w:val="center"/>
        <w:rPr>
          <w:rFonts w:ascii="Garamond" w:eastAsia="Garamond" w:hAnsi="Garamond" w:cs="Garamond"/>
          <w:b/>
          <w:color w:val="1F497D"/>
          <w:sz w:val="28"/>
          <w:szCs w:val="28"/>
        </w:rPr>
      </w:pPr>
      <w:r>
        <w:rPr>
          <w:rFonts w:ascii="Garamond" w:eastAsia="Garamond" w:hAnsi="Garamond" w:cs="Garamond"/>
          <w:b/>
          <w:color w:val="1F497D"/>
          <w:sz w:val="28"/>
          <w:szCs w:val="28"/>
        </w:rPr>
        <w:t>Research Instruction &amp; Patron Services Special Interest Section</w:t>
      </w:r>
    </w:p>
    <w:p w14:paraId="00000003" w14:textId="77777777" w:rsidR="00B84F31" w:rsidRDefault="00000000">
      <w:pPr>
        <w:spacing w:after="0"/>
        <w:jc w:val="center"/>
        <w:rPr>
          <w:rFonts w:ascii="Garamond" w:eastAsia="Garamond" w:hAnsi="Garamond" w:cs="Garamond"/>
          <w:b/>
          <w:color w:val="1F497D"/>
        </w:rPr>
      </w:pPr>
      <w:r>
        <w:rPr>
          <w:rFonts w:ascii="Garamond" w:eastAsia="Garamond" w:hAnsi="Garamond" w:cs="Garamond"/>
          <w:b/>
          <w:color w:val="1F497D"/>
        </w:rPr>
        <w:t>American Association of Law Libraries</w:t>
      </w:r>
    </w:p>
    <w:p w14:paraId="00000004" w14:textId="77777777" w:rsidR="00B84F31" w:rsidRDefault="00B84F31">
      <w:pPr>
        <w:spacing w:after="0"/>
        <w:jc w:val="center"/>
        <w:rPr>
          <w:rFonts w:ascii="Garamond" w:eastAsia="Garamond" w:hAnsi="Garamond" w:cs="Garamond"/>
          <w:b/>
          <w:color w:val="1F497D"/>
        </w:rPr>
      </w:pPr>
    </w:p>
    <w:p w14:paraId="00000005" w14:textId="77777777" w:rsidR="00B84F31" w:rsidRDefault="00B84F31">
      <w:pPr>
        <w:spacing w:after="0"/>
        <w:jc w:val="center"/>
        <w:rPr>
          <w:rFonts w:ascii="Garamond" w:eastAsia="Garamond" w:hAnsi="Garamond" w:cs="Garamond"/>
          <w:b/>
          <w:color w:val="1F497D"/>
        </w:rPr>
      </w:pPr>
    </w:p>
    <w:p w14:paraId="00000006" w14:textId="77777777" w:rsidR="00B84F31" w:rsidRDefault="00B84F31">
      <w:pPr>
        <w:spacing w:after="0"/>
        <w:jc w:val="center"/>
        <w:rPr>
          <w:rFonts w:ascii="Garamond" w:eastAsia="Garamond" w:hAnsi="Garamond" w:cs="Garamond"/>
          <w:b/>
          <w:color w:val="1F497D"/>
        </w:rPr>
      </w:pPr>
    </w:p>
    <w:p w14:paraId="00000008" w14:textId="13C1F929" w:rsidR="00B84F31" w:rsidRDefault="00730E44">
      <w:pPr>
        <w:jc w:val="center"/>
        <w:rPr>
          <w:rFonts w:ascii="Garamond" w:eastAsia="Garamond" w:hAnsi="Garamond" w:cs="Garamond"/>
          <w:sz w:val="44"/>
          <w:szCs w:val="44"/>
        </w:rPr>
      </w:pPr>
      <w:r w:rsidRPr="00730E44">
        <w:rPr>
          <w:rFonts w:ascii="Garamond" w:eastAsia="Garamond" w:hAnsi="Garamond" w:cs="Garamond"/>
          <w:b/>
          <w:bCs/>
          <w:sz w:val="44"/>
          <w:szCs w:val="44"/>
          <w:lang w:val="en-US"/>
        </w:rPr>
        <w:t>Call Number Scavenger Hunt</w:t>
      </w:r>
      <w:r>
        <w:rPr>
          <w:rFonts w:ascii="Garamond" w:eastAsia="Garamond" w:hAnsi="Garamond" w:cs="Garamond"/>
          <w:b/>
          <w:bCs/>
          <w:sz w:val="44"/>
          <w:szCs w:val="44"/>
          <w:lang w:val="en-US"/>
        </w:rPr>
        <w:br/>
      </w:r>
      <w:r w:rsidRPr="00730E44">
        <w:rPr>
          <w:rFonts w:ascii="Garamond" w:eastAsia="Garamond" w:hAnsi="Garamond" w:cs="Garamond"/>
          <w:b/>
          <w:bCs/>
          <w:sz w:val="44"/>
          <w:szCs w:val="44"/>
          <w:lang w:val="en-US"/>
        </w:rPr>
        <w:t>(Library Orientation Activity)</w:t>
      </w:r>
      <w:r w:rsidR="00000000">
        <w:rPr>
          <w:rFonts w:ascii="Garamond" w:eastAsia="Garamond" w:hAnsi="Garamond" w:cs="Garamond"/>
          <w:sz w:val="44"/>
          <w:szCs w:val="44"/>
        </w:rPr>
        <w:t xml:space="preserve">  </w:t>
      </w:r>
    </w:p>
    <w:p w14:paraId="00000009" w14:textId="77777777" w:rsidR="00B84F31" w:rsidRDefault="00B84F31">
      <w:pPr>
        <w:spacing w:before="240" w:after="240"/>
        <w:jc w:val="center"/>
        <w:rPr>
          <w:rFonts w:ascii="Arial" w:eastAsia="Arial" w:hAnsi="Arial" w:cs="Arial"/>
          <w:b/>
          <w:color w:val="054B88"/>
          <w:sz w:val="21"/>
          <w:szCs w:val="21"/>
        </w:rPr>
      </w:pPr>
    </w:p>
    <w:p w14:paraId="0000000A" w14:textId="77777777" w:rsidR="00B84F31" w:rsidRDefault="00B84F31">
      <w:pPr>
        <w:spacing w:before="240" w:after="240"/>
        <w:rPr>
          <w:rFonts w:ascii="Arial" w:eastAsia="Arial" w:hAnsi="Arial" w:cs="Arial"/>
          <w:b/>
          <w:color w:val="054B88"/>
          <w:sz w:val="21"/>
          <w:szCs w:val="21"/>
        </w:rPr>
      </w:pPr>
    </w:p>
    <w:p w14:paraId="1BDA29C7" w14:textId="77777777" w:rsidR="00730E44" w:rsidRDefault="00730E44">
      <w:pPr>
        <w:spacing w:after="0" w:line="240" w:lineRule="auto"/>
        <w:jc w:val="center"/>
        <w:rPr>
          <w:rFonts w:ascii="Garamond" w:eastAsia="Garamond" w:hAnsi="Garamond" w:cs="Garamond"/>
          <w:sz w:val="28"/>
          <w:szCs w:val="28"/>
        </w:rPr>
      </w:pPr>
      <w:r w:rsidRPr="00730E44">
        <w:rPr>
          <w:rFonts w:ascii="Garamond" w:eastAsia="Garamond" w:hAnsi="Garamond" w:cs="Garamond"/>
          <w:sz w:val="28"/>
          <w:szCs w:val="28"/>
        </w:rPr>
        <w:t>Ana Rogers-Butterworth</w:t>
      </w:r>
      <w:r w:rsidRPr="00730E44">
        <w:rPr>
          <w:rFonts w:ascii="Garamond" w:eastAsia="Garamond" w:hAnsi="Garamond" w:cs="Garamond"/>
          <w:sz w:val="28"/>
          <w:szCs w:val="28"/>
        </w:rPr>
        <w:t xml:space="preserve"> </w:t>
      </w:r>
    </w:p>
    <w:p w14:paraId="4FC72F48" w14:textId="08A3FAB4" w:rsidR="00730E44" w:rsidRDefault="00730E44">
      <w:pPr>
        <w:spacing w:after="0" w:line="240" w:lineRule="auto"/>
        <w:jc w:val="center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Liaison Librarian, Nahum Gelber Law Library</w:t>
      </w:r>
    </w:p>
    <w:p w14:paraId="462B2599" w14:textId="77777777" w:rsidR="00730E44" w:rsidRPr="00730E44" w:rsidRDefault="00730E44" w:rsidP="00730E44">
      <w:pPr>
        <w:spacing w:after="0" w:line="240" w:lineRule="auto"/>
        <w:jc w:val="center"/>
        <w:rPr>
          <w:rFonts w:ascii="Garamond" w:eastAsia="Garamond" w:hAnsi="Garamond" w:cs="Garamond"/>
          <w:sz w:val="28"/>
          <w:szCs w:val="28"/>
        </w:rPr>
      </w:pPr>
      <w:r w:rsidRPr="00730E44">
        <w:rPr>
          <w:rFonts w:ascii="Garamond" w:eastAsia="Garamond" w:hAnsi="Garamond" w:cs="Garamond"/>
          <w:sz w:val="28"/>
          <w:szCs w:val="28"/>
        </w:rPr>
        <w:t>McGill University</w:t>
      </w:r>
    </w:p>
    <w:p w14:paraId="004E38CD" w14:textId="77777777" w:rsidR="00730E44" w:rsidRDefault="00730E44" w:rsidP="00730E44">
      <w:pPr>
        <w:spacing w:after="0" w:line="240" w:lineRule="auto"/>
        <w:jc w:val="center"/>
        <w:rPr>
          <w:rFonts w:ascii="Garamond" w:eastAsia="Garamond" w:hAnsi="Garamond" w:cs="Garamond"/>
          <w:sz w:val="28"/>
          <w:szCs w:val="28"/>
        </w:rPr>
      </w:pPr>
      <w:r w:rsidRPr="00730E44">
        <w:rPr>
          <w:rFonts w:ascii="Garamond" w:eastAsia="Garamond" w:hAnsi="Garamond" w:cs="Garamond"/>
          <w:sz w:val="28"/>
          <w:szCs w:val="28"/>
        </w:rPr>
        <w:t>3660 Peel Street, Montreal, Qc, H3A 1W9</w:t>
      </w:r>
    </w:p>
    <w:p w14:paraId="0F944516" w14:textId="1A0C2B6B" w:rsidR="00730E44" w:rsidRDefault="00730E44" w:rsidP="00730E44">
      <w:pPr>
        <w:spacing w:after="0" w:line="240" w:lineRule="auto"/>
        <w:jc w:val="center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ana.rogers-butterworth</w:t>
      </w:r>
      <w:r w:rsidRPr="00730E44">
        <w:rPr>
          <w:rFonts w:ascii="Garamond" w:eastAsia="Garamond" w:hAnsi="Garamond" w:cs="Garamond"/>
          <w:sz w:val="28"/>
          <w:szCs w:val="28"/>
        </w:rPr>
        <w:t>@mcgill.ca</w:t>
      </w:r>
    </w:p>
    <w:p w14:paraId="58B7DC8C" w14:textId="2094BDEE" w:rsidR="00730E44" w:rsidRDefault="00730E44">
      <w:pPr>
        <w:spacing w:after="0" w:line="240" w:lineRule="auto"/>
        <w:jc w:val="center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&amp;</w:t>
      </w:r>
    </w:p>
    <w:p w14:paraId="35715910" w14:textId="7BCD5160" w:rsidR="00730E44" w:rsidRDefault="00730E44">
      <w:pPr>
        <w:spacing w:after="0" w:line="240" w:lineRule="auto"/>
        <w:jc w:val="center"/>
        <w:rPr>
          <w:rFonts w:ascii="Garamond" w:eastAsia="Garamond" w:hAnsi="Garamond" w:cs="Garamond"/>
          <w:sz w:val="28"/>
          <w:szCs w:val="28"/>
        </w:rPr>
      </w:pPr>
      <w:r w:rsidRPr="00730E44">
        <w:rPr>
          <w:rFonts w:ascii="Garamond" w:eastAsia="Garamond" w:hAnsi="Garamond" w:cs="Garamond"/>
          <w:sz w:val="28"/>
          <w:szCs w:val="28"/>
        </w:rPr>
        <w:t>Sandy Hervieux</w:t>
      </w:r>
    </w:p>
    <w:p w14:paraId="417AE682" w14:textId="105498E9" w:rsidR="00730E44" w:rsidRDefault="00730E44" w:rsidP="00730E44">
      <w:pPr>
        <w:spacing w:after="0" w:line="240" w:lineRule="auto"/>
        <w:jc w:val="center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 xml:space="preserve">Head Librarian, </w:t>
      </w:r>
      <w:r>
        <w:rPr>
          <w:rFonts w:ascii="Garamond" w:eastAsia="Garamond" w:hAnsi="Garamond" w:cs="Garamond"/>
          <w:sz w:val="28"/>
          <w:szCs w:val="28"/>
        </w:rPr>
        <w:t>Nahum Gelber Law Library</w:t>
      </w:r>
    </w:p>
    <w:p w14:paraId="5661D5C2" w14:textId="34DF7549" w:rsidR="00730E44" w:rsidRPr="00730E44" w:rsidRDefault="00730E44" w:rsidP="00730E44">
      <w:pPr>
        <w:spacing w:after="0" w:line="240" w:lineRule="auto"/>
        <w:jc w:val="center"/>
        <w:rPr>
          <w:rFonts w:ascii="Garamond" w:eastAsia="Garamond" w:hAnsi="Garamond" w:cs="Garamond"/>
          <w:sz w:val="28"/>
          <w:szCs w:val="28"/>
        </w:rPr>
      </w:pPr>
      <w:r w:rsidRPr="00730E44">
        <w:rPr>
          <w:rFonts w:ascii="Garamond" w:eastAsia="Garamond" w:hAnsi="Garamond" w:cs="Garamond"/>
          <w:sz w:val="28"/>
          <w:szCs w:val="28"/>
        </w:rPr>
        <w:t>McGill University</w:t>
      </w:r>
    </w:p>
    <w:p w14:paraId="532449CB" w14:textId="0252623A" w:rsidR="00730E44" w:rsidRDefault="00730E44" w:rsidP="00730E44">
      <w:pPr>
        <w:spacing w:after="0" w:line="240" w:lineRule="auto"/>
        <w:jc w:val="center"/>
        <w:rPr>
          <w:rFonts w:ascii="Garamond" w:eastAsia="Garamond" w:hAnsi="Garamond" w:cs="Garamond"/>
          <w:sz w:val="28"/>
          <w:szCs w:val="28"/>
        </w:rPr>
      </w:pPr>
      <w:r w:rsidRPr="00730E44">
        <w:rPr>
          <w:rFonts w:ascii="Garamond" w:eastAsia="Garamond" w:hAnsi="Garamond" w:cs="Garamond"/>
          <w:sz w:val="28"/>
          <w:szCs w:val="28"/>
        </w:rPr>
        <w:t>3660 Peel Street, Montreal, Qc, H3A 1W9</w:t>
      </w:r>
    </w:p>
    <w:p w14:paraId="00000010" w14:textId="6EDD69C2" w:rsidR="00B84F31" w:rsidRDefault="00730E44">
      <w:pPr>
        <w:spacing w:after="0" w:line="240" w:lineRule="auto"/>
        <w:jc w:val="center"/>
        <w:rPr>
          <w:rFonts w:ascii="Garamond" w:eastAsia="Garamond" w:hAnsi="Garamond" w:cs="Garamond"/>
          <w:sz w:val="28"/>
          <w:szCs w:val="28"/>
        </w:rPr>
      </w:pPr>
      <w:r w:rsidRPr="00730E44">
        <w:rPr>
          <w:rFonts w:ascii="Garamond" w:eastAsia="Garamond" w:hAnsi="Garamond" w:cs="Garamond"/>
          <w:sz w:val="28"/>
          <w:szCs w:val="28"/>
        </w:rPr>
        <w:t>sandy.hervieux@mcgill.ca</w:t>
      </w:r>
    </w:p>
    <w:p w14:paraId="00000011" w14:textId="77777777" w:rsidR="00B84F31" w:rsidRDefault="00B84F31">
      <w:pPr>
        <w:spacing w:after="0"/>
        <w:jc w:val="center"/>
        <w:rPr>
          <w:rFonts w:ascii="Garamond" w:eastAsia="Garamond" w:hAnsi="Garamond" w:cs="Garamond"/>
        </w:rPr>
      </w:pPr>
    </w:p>
    <w:p w14:paraId="00000012" w14:textId="77777777" w:rsidR="00B84F31" w:rsidRDefault="00B84F31">
      <w:pPr>
        <w:spacing w:after="0"/>
      </w:pPr>
    </w:p>
    <w:p w14:paraId="00000013" w14:textId="107067B6" w:rsidR="00B84F31" w:rsidRDefault="00730E44">
      <w:pPr>
        <w:rPr>
          <w:rFonts w:ascii="Garamond" w:eastAsia="Garamond" w:hAnsi="Garamond" w:cs="Garamond"/>
        </w:rPr>
      </w:pPr>
      <w:r w:rsidRPr="00730E44">
        <w:rPr>
          <w:rFonts w:ascii="Garamond" w:eastAsia="Garamond" w:hAnsi="Garamond" w:cs="Garamond"/>
        </w:rPr>
        <w:t xml:space="preserve">The </w:t>
      </w:r>
      <w:r>
        <w:rPr>
          <w:rFonts w:ascii="Garamond" w:eastAsia="Garamond" w:hAnsi="Garamond" w:cs="Garamond"/>
        </w:rPr>
        <w:t xml:space="preserve">following </w:t>
      </w:r>
      <w:r w:rsidRPr="00730E44">
        <w:rPr>
          <w:rFonts w:ascii="Garamond" w:eastAsia="Garamond" w:hAnsi="Garamond" w:cs="Garamond"/>
        </w:rPr>
        <w:t xml:space="preserve">“Call Number Scavenger Hunt,” </w:t>
      </w:r>
      <w:r>
        <w:rPr>
          <w:rFonts w:ascii="Garamond" w:eastAsia="Garamond" w:hAnsi="Garamond" w:cs="Garamond"/>
        </w:rPr>
        <w:t xml:space="preserve">is </w:t>
      </w:r>
      <w:r w:rsidRPr="00730E44">
        <w:rPr>
          <w:rFonts w:ascii="Garamond" w:eastAsia="Garamond" w:hAnsi="Garamond" w:cs="Garamond"/>
        </w:rPr>
        <w:t xml:space="preserve">a gamified library orientation </w:t>
      </w:r>
      <w:r>
        <w:rPr>
          <w:rFonts w:ascii="Garamond" w:eastAsia="Garamond" w:hAnsi="Garamond" w:cs="Garamond"/>
        </w:rPr>
        <w:t xml:space="preserve">activity </w:t>
      </w:r>
      <w:r w:rsidRPr="00730E44">
        <w:rPr>
          <w:rFonts w:ascii="Garamond" w:eastAsia="Garamond" w:hAnsi="Garamond" w:cs="Garamond"/>
        </w:rPr>
        <w:t xml:space="preserve">designed to help students </w:t>
      </w:r>
      <w:r w:rsidRPr="00730E44">
        <w:rPr>
          <w:rFonts w:ascii="Garamond" w:eastAsia="Garamond" w:hAnsi="Garamond" w:cs="Garamond"/>
        </w:rPr>
        <w:t>practice</w:t>
      </w:r>
      <w:r w:rsidRPr="00730E44">
        <w:rPr>
          <w:rFonts w:ascii="Garamond" w:eastAsia="Garamond" w:hAnsi="Garamond" w:cs="Garamond"/>
        </w:rPr>
        <w:t xml:space="preserve"> reading and using call numbers in a law library setting. It includes an overview, step</w:t>
      </w:r>
      <w:r w:rsidRPr="00730E44">
        <w:rPr>
          <w:rFonts w:ascii="Cambria Math" w:eastAsia="Garamond" w:hAnsi="Cambria Math" w:cs="Cambria Math"/>
        </w:rPr>
        <w:t>‑</w:t>
      </w:r>
      <w:r w:rsidRPr="00730E44">
        <w:rPr>
          <w:rFonts w:ascii="Garamond" w:eastAsia="Garamond" w:hAnsi="Garamond" w:cs="Garamond"/>
        </w:rPr>
        <w:t>by</w:t>
      </w:r>
      <w:r w:rsidRPr="00730E44">
        <w:rPr>
          <w:rFonts w:ascii="Cambria Math" w:eastAsia="Garamond" w:hAnsi="Cambria Math" w:cs="Cambria Math"/>
        </w:rPr>
        <w:t>‑</w:t>
      </w:r>
      <w:r w:rsidRPr="00730E44">
        <w:rPr>
          <w:rFonts w:ascii="Garamond" w:eastAsia="Garamond" w:hAnsi="Garamond" w:cs="Garamond"/>
        </w:rPr>
        <w:t xml:space="preserve">step activity description, a materials list and detailed sample routes with specific titles, call numbers, floors, and final locations. Instructors use it to guide small groups through </w:t>
      </w:r>
      <w:r w:rsidRPr="00730E44">
        <w:rPr>
          <w:rFonts w:ascii="Garamond" w:eastAsia="Garamond" w:hAnsi="Garamond" w:cs="Garamond"/>
        </w:rPr>
        <w:t>customized</w:t>
      </w:r>
      <w:r w:rsidRPr="00730E44">
        <w:rPr>
          <w:rFonts w:ascii="Garamond" w:eastAsia="Garamond" w:hAnsi="Garamond" w:cs="Garamond"/>
        </w:rPr>
        <w:t xml:space="preserve"> paths in the stacks, while students learn by physically locating books and spaces. This makes library instruction active, collaborative, and easily adaptable for different class sizes</w:t>
      </w:r>
    </w:p>
    <w:p w14:paraId="00000014" w14:textId="77777777" w:rsidR="00B84F31" w:rsidRDefault="00B84F31">
      <w:pPr>
        <w:spacing w:after="0"/>
        <w:jc w:val="center"/>
        <w:rPr>
          <w:rFonts w:ascii="Garamond" w:eastAsia="Garamond" w:hAnsi="Garamond" w:cs="Garamond"/>
          <w:b/>
          <w:color w:val="1F497D"/>
        </w:rPr>
      </w:pPr>
      <w:bookmarkStart w:id="0" w:name="_heading=h.ii3xwn2k2by6" w:colFirst="0" w:colLast="0"/>
      <w:bookmarkEnd w:id="0"/>
    </w:p>
    <w:p w14:paraId="00000015" w14:textId="77777777" w:rsidR="00B84F31" w:rsidRDefault="00B84F31">
      <w:pPr>
        <w:jc w:val="center"/>
        <w:rPr>
          <w:rFonts w:ascii="Garamond" w:eastAsia="Garamond" w:hAnsi="Garamond" w:cs="Garamond"/>
          <w:b/>
          <w:sz w:val="36"/>
          <w:szCs w:val="36"/>
        </w:rPr>
      </w:pPr>
    </w:p>
    <w:p w14:paraId="00000016" w14:textId="77777777" w:rsidR="00B84F31" w:rsidRDefault="00B84F31">
      <w:pPr>
        <w:jc w:val="center"/>
        <w:rPr>
          <w:rFonts w:ascii="Garamond" w:eastAsia="Garamond" w:hAnsi="Garamond" w:cs="Garamond"/>
          <w:b/>
          <w:sz w:val="36"/>
          <w:szCs w:val="36"/>
        </w:rPr>
      </w:pPr>
    </w:p>
    <w:p w14:paraId="00000017" w14:textId="77777777" w:rsidR="00B84F31" w:rsidRDefault="00000000">
      <w:pPr>
        <w:rPr>
          <w:rFonts w:ascii="Garamond" w:eastAsia="Garamond" w:hAnsi="Garamond" w:cs="Garamond"/>
        </w:rPr>
      </w:pPr>
      <w:bookmarkStart w:id="1" w:name="_heading=h.1v7qs1r4uma0" w:colFirst="0" w:colLast="0"/>
      <w:bookmarkEnd w:id="1"/>
      <w:r>
        <w:rPr>
          <w:rFonts w:ascii="Garamond" w:eastAsia="Garamond" w:hAnsi="Garamond" w:cs="Garamond"/>
        </w:rPr>
        <w:t xml:space="preserve"> </w:t>
      </w:r>
    </w:p>
    <w:p w14:paraId="00000018" w14:textId="77777777" w:rsidR="00B84F31" w:rsidRDefault="00B84F31">
      <w:pPr>
        <w:rPr>
          <w:rFonts w:ascii="Garamond" w:eastAsia="Garamond" w:hAnsi="Garamond" w:cs="Garamond"/>
        </w:rPr>
      </w:pPr>
    </w:p>
    <w:p w14:paraId="00000019" w14:textId="77777777" w:rsidR="00B84F31" w:rsidRDefault="00B84F31">
      <w:pPr>
        <w:rPr>
          <w:rFonts w:ascii="Garamond" w:eastAsia="Garamond" w:hAnsi="Garamond" w:cs="Garamond"/>
        </w:rPr>
      </w:pPr>
    </w:p>
    <w:p w14:paraId="0000001A" w14:textId="77777777" w:rsidR="00B84F31" w:rsidRDefault="00B84F31">
      <w:pPr>
        <w:rPr>
          <w:rFonts w:ascii="Garamond" w:eastAsia="Garamond" w:hAnsi="Garamond" w:cs="Garamond"/>
        </w:rPr>
      </w:pPr>
    </w:p>
    <w:p w14:paraId="0000001B" w14:textId="77777777" w:rsidR="00B84F31" w:rsidRDefault="00B84F31">
      <w:pPr>
        <w:rPr>
          <w:rFonts w:ascii="Garamond" w:eastAsia="Garamond" w:hAnsi="Garamond" w:cs="Garamond"/>
        </w:rPr>
      </w:pPr>
    </w:p>
    <w:p w14:paraId="0000001C" w14:textId="77777777" w:rsidR="00B84F31" w:rsidRDefault="00B84F31">
      <w:pPr>
        <w:rPr>
          <w:rFonts w:ascii="Garamond" w:eastAsia="Garamond" w:hAnsi="Garamond" w:cs="Garamond"/>
        </w:rPr>
      </w:pPr>
    </w:p>
    <w:p w14:paraId="0000001D" w14:textId="77777777" w:rsidR="00B84F31" w:rsidRDefault="00000000">
      <w:pPr>
        <w:tabs>
          <w:tab w:val="left" w:pos="3390"/>
        </w:tabs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ab/>
      </w:r>
    </w:p>
    <w:sectPr w:rsidR="00B84F31">
      <w:footerReference w:type="default" r:id="rId7"/>
      <w:pgSz w:w="12240" w:h="15840"/>
      <w:pgMar w:top="1008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3CEBAF" w14:textId="77777777" w:rsidR="00ED0934" w:rsidRDefault="00ED0934">
      <w:pPr>
        <w:spacing w:after="0" w:line="240" w:lineRule="auto"/>
      </w:pPr>
      <w:r>
        <w:separator/>
      </w:r>
    </w:p>
  </w:endnote>
  <w:endnote w:type="continuationSeparator" w:id="0">
    <w:p w14:paraId="010A4580" w14:textId="77777777" w:rsidR="00ED0934" w:rsidRDefault="00ED0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27EC2DD-BC22-724C-82AD-541A4144BA04}"/>
    <w:embedBold r:id="rId2" w:fontKey="{F8D68200-08CD-EB4D-88EF-33032B5CBEE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B3EF3B6-689C-4044-B2EB-80C1CB8B1EAC}"/>
    <w:embedItalic r:id="rId4" w:fontKey="{DECAD4E5-D048-3B43-AA5E-64B3251AE78C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5" w:fontKey="{E77F085F-D0D5-BC45-BA6E-EB6E4E49B1AA}"/>
    <w:embedBold r:id="rId6" w:fontKey="{60DDC59A-F23A-BE43-B359-299CAF1D75B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728CBEEF-8CED-2C4F-AC7E-05662617D445}"/>
    <w:embedBold r:id="rId8" w:fontKey="{7643437E-D849-7848-9F05-243EFCCBD8B6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9" w:fontKey="{51B37E4C-F9C6-404B-ACDD-BE7F9C7CD9B8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0" w:fontKey="{D3F94CBC-7E7C-5849-9AF9-0D8068C0F3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871625BF-D578-D94E-BEB8-88B692D1D5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E" w14:textId="77777777" w:rsidR="00B84F31" w:rsidRDefault="00000000">
    <w:pPr>
      <w:tabs>
        <w:tab w:val="center" w:pos="4680"/>
        <w:tab w:val="right" w:pos="9360"/>
      </w:tabs>
      <w:spacing w:after="720" w:line="240" w:lineRule="auto"/>
      <w:rPr>
        <w:rFonts w:ascii="Garamond" w:eastAsia="Garamond" w:hAnsi="Garamond" w:cs="Garamond"/>
      </w:rPr>
    </w:pPr>
    <w:r>
      <w:rPr>
        <w:rFonts w:ascii="Garamond" w:eastAsia="Garamond" w:hAnsi="Garamond" w:cs="Garamond"/>
      </w:rPr>
      <w:t>To view the entire kit, please visit &lt;URL for this year’s kit: TBD&gt;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6982DD" w14:textId="77777777" w:rsidR="00ED0934" w:rsidRDefault="00ED0934">
      <w:pPr>
        <w:spacing w:after="0" w:line="240" w:lineRule="auto"/>
      </w:pPr>
      <w:r>
        <w:separator/>
      </w:r>
    </w:p>
  </w:footnote>
  <w:footnote w:type="continuationSeparator" w:id="0">
    <w:p w14:paraId="0BD04E06" w14:textId="77777777" w:rsidR="00ED0934" w:rsidRDefault="00ED09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F31"/>
    <w:rsid w:val="000A2210"/>
    <w:rsid w:val="001D3621"/>
    <w:rsid w:val="00730E44"/>
    <w:rsid w:val="00AB59A2"/>
    <w:rsid w:val="00B84F31"/>
    <w:rsid w:val="00BA0009"/>
    <w:rsid w:val="00C83B07"/>
    <w:rsid w:val="00ED0934"/>
    <w:rsid w:val="00F60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6DEBA9"/>
  <w15:docId w15:val="{3D2C7966-B399-4EC0-9DAE-C144B2452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XW5mLORpBK0GLrcQberEFM5BGA==">CgMxLjAyDmguaWkzeHduMmsyYnk2Mg5oLjF2N3FzMXI0dW1hMDgAciExWmQ5RGktQm40X256djlPbWVlS0duWl95bkcwaXJzWXg=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190</Words>
  <Characters>925</Characters>
  <Application>Microsoft Office Word</Application>
  <DocSecurity>0</DocSecurity>
  <Lines>31</Lines>
  <Paragraphs>29</Paragraphs>
  <ScaleCrop>false</ScaleCrop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Kemen, Shannon (kemensl)</dc:creator>
  <cp:lastModifiedBy>Ana Rogers-Butterworth, Ms</cp:lastModifiedBy>
  <cp:revision>2</cp:revision>
  <dcterms:created xsi:type="dcterms:W3CDTF">2026-03-17T13:55:00Z</dcterms:created>
  <dcterms:modified xsi:type="dcterms:W3CDTF">2026-03-17T13:55:00Z</dcterms:modified>
</cp:coreProperties>
</file>